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E01D" w14:textId="097B2CD9" w:rsidR="00DC5AB8" w:rsidRDefault="00DC5AB8" w:rsidP="00DC5AB8">
      <w:pPr>
        <w:spacing w:after="1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Contrato </w:t>
      </w:r>
      <w:r>
        <w:rPr>
          <w:rFonts w:asciiTheme="minorHAnsi" w:hAnsiTheme="minorHAnsi" w:cstheme="minorHAnsi"/>
          <w:b/>
          <w:bCs/>
          <w:sz w:val="24"/>
          <w:szCs w:val="24"/>
        </w:rPr>
        <w:t>47</w:t>
      </w:r>
      <w:r>
        <w:rPr>
          <w:rFonts w:asciiTheme="minorHAnsi" w:hAnsiTheme="minorHAnsi" w:cstheme="minorHAnsi"/>
          <w:b/>
          <w:bCs/>
          <w:sz w:val="24"/>
          <w:szCs w:val="24"/>
        </w:rPr>
        <w:t xml:space="preserve">/2023 - </w:t>
      </w:r>
      <w:r>
        <w:rPr>
          <w:rFonts w:asciiTheme="minorHAnsi" w:hAnsiTheme="minorHAnsi" w:cstheme="minorHAnsi"/>
          <w:b/>
          <w:sz w:val="24"/>
          <w:szCs w:val="24"/>
        </w:rPr>
        <w:t>Contratação de empresa para a prestação de serviço de Streaming para Rádio Câmara Web.</w:t>
      </w:r>
    </w:p>
    <w:p w14:paraId="4304881C" w14:textId="77777777" w:rsidR="00DC5AB8" w:rsidRDefault="00DC5AB8" w:rsidP="00DC5AB8">
      <w:pPr>
        <w:spacing w:after="160" w:line="259" w:lineRule="auto"/>
        <w:jc w:val="center"/>
        <w:rPr>
          <w:rFonts w:asciiTheme="minorHAnsi" w:hAnsiTheme="minorHAnsi" w:cstheme="minorHAnsi"/>
          <w:b/>
          <w:bCs/>
          <w:sz w:val="24"/>
          <w:szCs w:val="24"/>
        </w:rPr>
      </w:pPr>
    </w:p>
    <w:p w14:paraId="1FE67EA7" w14:textId="77777777" w:rsidR="00DC5AB8" w:rsidRDefault="00DC5AB8" w:rsidP="00DC5AB8">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Pregão Eletrônico 20/2023</w:t>
      </w:r>
    </w:p>
    <w:p w14:paraId="68959665" w14:textId="77777777" w:rsidR="00DC5AB8" w:rsidRDefault="00DC5AB8" w:rsidP="00DC5AB8">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Processo 311/2023</w:t>
      </w:r>
    </w:p>
    <w:p w14:paraId="4DB796B4" w14:textId="77777777" w:rsidR="00DC5AB8" w:rsidRDefault="00DC5AB8" w:rsidP="00DC5AB8">
      <w:pPr>
        <w:spacing w:line="259" w:lineRule="auto"/>
        <w:jc w:val="center"/>
        <w:rPr>
          <w:rFonts w:asciiTheme="minorHAnsi" w:hAnsiTheme="minorHAnsi" w:cstheme="minorHAnsi"/>
          <w:b/>
          <w:bCs/>
          <w:sz w:val="24"/>
          <w:szCs w:val="24"/>
        </w:rPr>
      </w:pPr>
    </w:p>
    <w:p w14:paraId="171D5474" w14:textId="77777777" w:rsidR="00DC5AB8" w:rsidRDefault="00DC5AB8" w:rsidP="00DC5AB8">
      <w:pPr>
        <w:spacing w:line="259" w:lineRule="auto"/>
        <w:jc w:val="both"/>
        <w:rPr>
          <w:rFonts w:asciiTheme="minorHAnsi" w:hAnsiTheme="minorHAnsi" w:cstheme="minorHAnsi"/>
          <w:sz w:val="24"/>
          <w:szCs w:val="24"/>
        </w:rPr>
      </w:pPr>
      <w:r>
        <w:rPr>
          <w:rFonts w:asciiTheme="minorHAnsi" w:hAnsiTheme="minorHAnsi" w:cstheme="minorHAnsi"/>
          <w:b/>
          <w:bCs/>
          <w:sz w:val="24"/>
          <w:szCs w:val="24"/>
        </w:rPr>
        <w:t xml:space="preserve">Contratante: </w:t>
      </w:r>
      <w:r>
        <w:rPr>
          <w:rFonts w:asciiTheme="minorHAnsi" w:hAnsiTheme="minorHAnsi" w:cstheme="minorHAnsi"/>
          <w:sz w:val="24"/>
          <w:szCs w:val="24"/>
        </w:rPr>
        <w:t>Câmara Municipal de Piracicaba, inscrita no CNPJ 51.327.708/0001-92, Inscrição Estadual Isenta, estabelecida à Rua Alferes José Caetano n.º 834, neste Município de Piracicaba, Es</w:t>
      </w:r>
      <w:r>
        <w:rPr>
          <w:rFonts w:asciiTheme="minorHAnsi" w:hAnsiTheme="minorHAnsi" w:cstheme="minorHAnsi"/>
          <w:sz w:val="24"/>
          <w:szCs w:val="24"/>
        </w:rPr>
        <w:softHyphen/>
        <w:t>tado de São Paulo, neste ato representada pelo Senhor Presidente Wagner de Oliveira.</w:t>
      </w:r>
    </w:p>
    <w:p w14:paraId="5B3DB08B" w14:textId="77777777" w:rsidR="00DC5AB8" w:rsidRDefault="00DC5AB8" w:rsidP="00DC5AB8">
      <w:pPr>
        <w:spacing w:line="259" w:lineRule="auto"/>
        <w:jc w:val="both"/>
        <w:rPr>
          <w:rFonts w:asciiTheme="minorHAnsi" w:hAnsiTheme="minorHAnsi" w:cstheme="minorHAnsi"/>
          <w:sz w:val="24"/>
          <w:szCs w:val="24"/>
        </w:rPr>
      </w:pPr>
    </w:p>
    <w:p w14:paraId="68AAAC7F" w14:textId="140ADFFA" w:rsidR="00DC5AB8" w:rsidRDefault="00DC5AB8" w:rsidP="00DC5AB8">
      <w:pPr>
        <w:spacing w:line="259" w:lineRule="auto"/>
        <w:jc w:val="both"/>
        <w:rPr>
          <w:rFonts w:asciiTheme="minorHAnsi" w:hAnsiTheme="minorHAnsi" w:cstheme="minorHAnsi"/>
          <w:sz w:val="24"/>
          <w:szCs w:val="24"/>
        </w:rPr>
      </w:pPr>
      <w:r w:rsidRPr="000A4BBE">
        <w:rPr>
          <w:rFonts w:asciiTheme="minorHAnsi" w:hAnsiTheme="minorHAnsi" w:cstheme="minorHAnsi"/>
          <w:b/>
          <w:bCs/>
          <w:sz w:val="24"/>
          <w:szCs w:val="24"/>
        </w:rPr>
        <w:t>Contratada:</w:t>
      </w:r>
      <w:r w:rsidRPr="00DC5AB8">
        <w:t xml:space="preserve"> </w:t>
      </w:r>
      <w:r w:rsidRPr="00DC5AB8">
        <w:rPr>
          <w:rFonts w:asciiTheme="minorHAnsi" w:hAnsiTheme="minorHAnsi" w:cstheme="minorHAnsi"/>
          <w:sz w:val="24"/>
          <w:szCs w:val="24"/>
        </w:rPr>
        <w:t>ELIFRANCK CARVALHO GOUVEA - ME</w:t>
      </w:r>
      <w:r>
        <w:rPr>
          <w:rFonts w:asciiTheme="minorHAnsi" w:hAnsiTheme="minorHAnsi" w:cstheme="minorHAnsi"/>
          <w:sz w:val="24"/>
          <w:szCs w:val="24"/>
        </w:rPr>
        <w:t xml:space="preserve">, Inscrita no CNPJ </w:t>
      </w:r>
      <w:r w:rsidRPr="00DC5AB8">
        <w:rPr>
          <w:rFonts w:asciiTheme="minorHAnsi" w:hAnsiTheme="minorHAnsi" w:cstheme="minorHAnsi"/>
          <w:sz w:val="24"/>
          <w:szCs w:val="24"/>
        </w:rPr>
        <w:t>15.037.271/0001-99</w:t>
      </w:r>
      <w:r>
        <w:rPr>
          <w:rFonts w:asciiTheme="minorHAnsi" w:hAnsiTheme="minorHAnsi" w:cstheme="minorHAnsi"/>
          <w:sz w:val="24"/>
          <w:szCs w:val="24"/>
        </w:rPr>
        <w:t xml:space="preserve">, estabelecida </w:t>
      </w:r>
      <w:r w:rsidRPr="00DC5AB8">
        <w:rPr>
          <w:rFonts w:asciiTheme="minorHAnsi" w:hAnsiTheme="minorHAnsi" w:cstheme="minorHAnsi"/>
          <w:sz w:val="24"/>
          <w:szCs w:val="24"/>
        </w:rPr>
        <w:t>R SANTA EMÍLIA, Nº 282, Monte das Oliveiras CEP: 69.093-813 Manaus/Am</w:t>
      </w:r>
      <w:r>
        <w:rPr>
          <w:rFonts w:asciiTheme="minorHAnsi" w:hAnsiTheme="minorHAnsi" w:cstheme="minorHAnsi"/>
          <w:sz w:val="24"/>
          <w:szCs w:val="24"/>
        </w:rPr>
        <w:t xml:space="preserve"> </w:t>
      </w:r>
      <w:r>
        <w:rPr>
          <w:rFonts w:asciiTheme="minorHAnsi" w:hAnsiTheme="minorHAnsi" w:cstheme="minorHAnsi"/>
          <w:sz w:val="24"/>
          <w:szCs w:val="24"/>
        </w:rPr>
        <w:t>neste ato representada pel</w:t>
      </w:r>
      <w:r>
        <w:rPr>
          <w:rFonts w:asciiTheme="minorHAnsi" w:hAnsiTheme="minorHAnsi" w:cstheme="minorHAnsi"/>
          <w:sz w:val="24"/>
          <w:szCs w:val="24"/>
        </w:rPr>
        <w:t xml:space="preserve">a Senhora </w:t>
      </w:r>
      <w:proofErr w:type="spellStart"/>
      <w:r w:rsidRPr="00DC5AB8">
        <w:rPr>
          <w:rFonts w:asciiTheme="minorHAnsi" w:hAnsiTheme="minorHAnsi" w:cstheme="minorHAnsi"/>
          <w:sz w:val="24"/>
          <w:szCs w:val="24"/>
        </w:rPr>
        <w:t>Elifranck</w:t>
      </w:r>
      <w:proofErr w:type="spellEnd"/>
      <w:r w:rsidRPr="00DC5AB8">
        <w:rPr>
          <w:rFonts w:asciiTheme="minorHAnsi" w:hAnsiTheme="minorHAnsi" w:cstheme="minorHAnsi"/>
          <w:sz w:val="24"/>
          <w:szCs w:val="24"/>
        </w:rPr>
        <w:t xml:space="preserve"> Carvalho Gouvêa</w:t>
      </w:r>
      <w:r>
        <w:rPr>
          <w:rFonts w:asciiTheme="minorHAnsi" w:hAnsiTheme="minorHAnsi" w:cstheme="minorHAnsi"/>
          <w:sz w:val="24"/>
          <w:szCs w:val="24"/>
        </w:rPr>
        <w:t>.</w:t>
      </w:r>
    </w:p>
    <w:p w14:paraId="76A86278" w14:textId="77777777" w:rsidR="00DC5AB8" w:rsidRDefault="00DC5AB8" w:rsidP="00DC5AB8">
      <w:pPr>
        <w:spacing w:line="259" w:lineRule="auto"/>
        <w:jc w:val="both"/>
        <w:rPr>
          <w:rFonts w:asciiTheme="minorHAnsi" w:hAnsiTheme="minorHAnsi" w:cstheme="minorHAnsi"/>
          <w:sz w:val="24"/>
          <w:szCs w:val="24"/>
        </w:rPr>
      </w:pPr>
    </w:p>
    <w:p w14:paraId="34D689BC" w14:textId="77777777" w:rsidR="00DC5AB8"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Pr>
          <w:rFonts w:asciiTheme="minorHAnsi" w:hAnsiTheme="minorHAnsi" w:cstheme="minorHAnsi"/>
          <w:b/>
          <w:bCs/>
          <w:sz w:val="24"/>
          <w:szCs w:val="24"/>
        </w:rPr>
        <w:t>Cláusula Primeira – Objeto</w:t>
      </w:r>
    </w:p>
    <w:tbl>
      <w:tblPr>
        <w:tblStyle w:val="TableGrid"/>
        <w:tblpPr w:leftFromText="141" w:rightFromText="141" w:vertAnchor="text" w:horzAnchor="margin" w:tblpY="891"/>
        <w:tblW w:w="9255" w:type="dxa"/>
        <w:tblLook w:val="04A0" w:firstRow="1" w:lastRow="0" w:firstColumn="1" w:lastColumn="0" w:noHBand="0" w:noVBand="1"/>
      </w:tblPr>
      <w:tblGrid>
        <w:gridCol w:w="1103"/>
        <w:gridCol w:w="782"/>
        <w:gridCol w:w="695"/>
        <w:gridCol w:w="4125"/>
        <w:gridCol w:w="710"/>
        <w:gridCol w:w="889"/>
        <w:gridCol w:w="951"/>
      </w:tblGrid>
      <w:tr w:rsidR="00DC5AB8" w14:paraId="2BD3F334" w14:textId="77777777" w:rsidTr="00DC5AB8">
        <w:trPr>
          <w:trHeight w:val="705"/>
        </w:trPr>
        <w:tc>
          <w:tcPr>
            <w:tcW w:w="1117" w:type="dxa"/>
          </w:tcPr>
          <w:p w14:paraId="3598EE56" w14:textId="77777777" w:rsidR="00DC5AB8" w:rsidRPr="00DC5AB8" w:rsidRDefault="00DC5AB8" w:rsidP="00DC5AB8">
            <w:pPr>
              <w:spacing w:after="240" w:line="259" w:lineRule="auto"/>
              <w:jc w:val="center"/>
              <w:rPr>
                <w:rFonts w:asciiTheme="minorHAnsi" w:hAnsiTheme="minorHAnsi" w:cstheme="minorHAnsi"/>
                <w:sz w:val="16"/>
                <w:szCs w:val="16"/>
              </w:rPr>
            </w:pPr>
            <w:r w:rsidRPr="00DC5AB8">
              <w:rPr>
                <w:rFonts w:ascii="Calibri"/>
                <w:b/>
                <w:sz w:val="16"/>
                <w:szCs w:val="16"/>
              </w:rPr>
              <w:t>Item</w:t>
            </w:r>
          </w:p>
        </w:tc>
        <w:tc>
          <w:tcPr>
            <w:tcW w:w="789" w:type="dxa"/>
          </w:tcPr>
          <w:p w14:paraId="46FC2A77" w14:textId="77777777" w:rsidR="00DC5AB8" w:rsidRPr="00DC5AB8" w:rsidRDefault="00DC5AB8" w:rsidP="00DC5AB8">
            <w:pPr>
              <w:spacing w:after="240" w:line="259" w:lineRule="auto"/>
              <w:jc w:val="center"/>
              <w:rPr>
                <w:rFonts w:asciiTheme="minorHAnsi" w:hAnsiTheme="minorHAnsi" w:cstheme="minorHAnsi"/>
                <w:sz w:val="16"/>
                <w:szCs w:val="16"/>
              </w:rPr>
            </w:pPr>
            <w:proofErr w:type="spellStart"/>
            <w:r w:rsidRPr="00DC5AB8">
              <w:rPr>
                <w:rFonts w:ascii="Calibri"/>
                <w:b/>
                <w:sz w:val="16"/>
                <w:szCs w:val="16"/>
              </w:rPr>
              <w:t>Qtd</w:t>
            </w:r>
            <w:proofErr w:type="spellEnd"/>
            <w:r w:rsidRPr="00DC5AB8">
              <w:rPr>
                <w:rFonts w:ascii="Calibri"/>
                <w:b/>
                <w:sz w:val="16"/>
                <w:szCs w:val="16"/>
              </w:rPr>
              <w:t>.</w:t>
            </w:r>
          </w:p>
        </w:tc>
        <w:tc>
          <w:tcPr>
            <w:tcW w:w="698" w:type="dxa"/>
          </w:tcPr>
          <w:p w14:paraId="52F5ED2C" w14:textId="77777777" w:rsidR="00DC5AB8" w:rsidRPr="00DC5AB8" w:rsidRDefault="00DC5AB8" w:rsidP="00DC5AB8">
            <w:pPr>
              <w:spacing w:after="240" w:line="259" w:lineRule="auto"/>
              <w:jc w:val="center"/>
              <w:rPr>
                <w:rFonts w:asciiTheme="minorHAnsi" w:hAnsiTheme="minorHAnsi" w:cstheme="minorHAnsi"/>
                <w:sz w:val="16"/>
                <w:szCs w:val="16"/>
              </w:rPr>
            </w:pPr>
            <w:r w:rsidRPr="00DC5AB8">
              <w:rPr>
                <w:rFonts w:ascii="Calibri"/>
                <w:b/>
                <w:sz w:val="16"/>
                <w:szCs w:val="16"/>
              </w:rPr>
              <w:t>Unid.</w:t>
            </w:r>
          </w:p>
        </w:tc>
        <w:tc>
          <w:tcPr>
            <w:tcW w:w="4195" w:type="dxa"/>
          </w:tcPr>
          <w:p w14:paraId="3F9897F0" w14:textId="77777777" w:rsidR="00DC5AB8" w:rsidRPr="00DC5AB8" w:rsidRDefault="00DC5AB8" w:rsidP="00DC5AB8">
            <w:pPr>
              <w:spacing w:after="240" w:line="259" w:lineRule="auto"/>
              <w:jc w:val="center"/>
              <w:rPr>
                <w:rFonts w:asciiTheme="minorHAnsi" w:hAnsiTheme="minorHAnsi" w:cstheme="minorHAnsi"/>
                <w:sz w:val="16"/>
                <w:szCs w:val="16"/>
              </w:rPr>
            </w:pPr>
            <w:r w:rsidRPr="00DC5AB8">
              <w:rPr>
                <w:rFonts w:ascii="Calibri" w:hAnsi="Calibri"/>
                <w:b/>
                <w:sz w:val="16"/>
                <w:szCs w:val="16"/>
              </w:rPr>
              <w:t>Objeto</w:t>
            </w:r>
            <w:r w:rsidRPr="00DC5AB8">
              <w:rPr>
                <w:rFonts w:ascii="Calibri" w:hAnsi="Calibri"/>
                <w:b/>
                <w:spacing w:val="-6"/>
                <w:sz w:val="16"/>
                <w:szCs w:val="16"/>
              </w:rPr>
              <w:t xml:space="preserve"> </w:t>
            </w:r>
            <w:r w:rsidRPr="00DC5AB8">
              <w:rPr>
                <w:rFonts w:ascii="Calibri" w:hAnsi="Calibri"/>
                <w:b/>
                <w:sz w:val="16"/>
                <w:szCs w:val="16"/>
              </w:rPr>
              <w:t>e</w:t>
            </w:r>
            <w:r w:rsidRPr="00DC5AB8">
              <w:rPr>
                <w:rFonts w:ascii="Calibri" w:hAnsi="Calibri"/>
                <w:b/>
                <w:spacing w:val="-6"/>
                <w:sz w:val="16"/>
                <w:szCs w:val="16"/>
              </w:rPr>
              <w:t xml:space="preserve"> </w:t>
            </w:r>
            <w:r w:rsidRPr="00DC5AB8">
              <w:rPr>
                <w:rFonts w:ascii="Calibri" w:hAnsi="Calibri"/>
                <w:b/>
                <w:sz w:val="16"/>
                <w:szCs w:val="16"/>
              </w:rPr>
              <w:t>descrição</w:t>
            </w:r>
          </w:p>
        </w:tc>
        <w:tc>
          <w:tcPr>
            <w:tcW w:w="616" w:type="dxa"/>
          </w:tcPr>
          <w:p w14:paraId="5C099BB1" w14:textId="77777777" w:rsidR="00DC5AB8" w:rsidRPr="00DC5AB8" w:rsidRDefault="00DC5AB8" w:rsidP="00DC5AB8">
            <w:pPr>
              <w:pStyle w:val="TableParagraph"/>
              <w:spacing w:line="266" w:lineRule="exact"/>
              <w:jc w:val="center"/>
              <w:rPr>
                <w:rFonts w:ascii="Calibri" w:hAnsi="Calibri"/>
                <w:b/>
                <w:sz w:val="16"/>
                <w:szCs w:val="16"/>
              </w:rPr>
            </w:pPr>
            <w:r w:rsidRPr="00DC5AB8">
              <w:rPr>
                <w:rFonts w:ascii="Calibri" w:hAnsi="Calibri"/>
                <w:b/>
                <w:sz w:val="16"/>
                <w:szCs w:val="16"/>
              </w:rPr>
              <w:t>Código</w:t>
            </w:r>
          </w:p>
          <w:p w14:paraId="77A6B668" w14:textId="77777777" w:rsidR="00DC5AB8" w:rsidRPr="00DC5AB8" w:rsidRDefault="00DC5AB8" w:rsidP="00DC5AB8">
            <w:pPr>
              <w:spacing w:after="240" w:line="259" w:lineRule="auto"/>
              <w:jc w:val="center"/>
              <w:rPr>
                <w:rFonts w:asciiTheme="minorHAnsi" w:hAnsiTheme="minorHAnsi" w:cstheme="minorHAnsi"/>
                <w:sz w:val="16"/>
                <w:szCs w:val="16"/>
              </w:rPr>
            </w:pPr>
            <w:proofErr w:type="spellStart"/>
            <w:r w:rsidRPr="00DC5AB8">
              <w:rPr>
                <w:rFonts w:ascii="Calibri"/>
                <w:b/>
                <w:sz w:val="16"/>
                <w:szCs w:val="16"/>
              </w:rPr>
              <w:t>CatMat</w:t>
            </w:r>
            <w:proofErr w:type="spellEnd"/>
          </w:p>
        </w:tc>
        <w:tc>
          <w:tcPr>
            <w:tcW w:w="889" w:type="dxa"/>
          </w:tcPr>
          <w:p w14:paraId="51B09D34" w14:textId="77777777" w:rsidR="00DC5AB8" w:rsidRPr="00DC5AB8" w:rsidRDefault="00DC5AB8" w:rsidP="00DC5AB8">
            <w:pPr>
              <w:pStyle w:val="TableParagraph"/>
              <w:spacing w:line="266" w:lineRule="exact"/>
              <w:ind w:left="166" w:right="151"/>
              <w:jc w:val="center"/>
              <w:rPr>
                <w:rFonts w:ascii="Calibri"/>
                <w:b/>
                <w:sz w:val="16"/>
                <w:szCs w:val="16"/>
              </w:rPr>
            </w:pPr>
            <w:r w:rsidRPr="00DC5AB8">
              <w:rPr>
                <w:rFonts w:ascii="Calibri"/>
                <w:b/>
                <w:sz w:val="16"/>
                <w:szCs w:val="16"/>
              </w:rPr>
              <w:t>Valor</w:t>
            </w:r>
          </w:p>
          <w:p w14:paraId="7F8BC39B" w14:textId="77777777" w:rsidR="00DC5AB8" w:rsidRPr="00DC5AB8" w:rsidRDefault="00DC5AB8" w:rsidP="00DC5AB8">
            <w:pPr>
              <w:spacing w:after="240" w:line="259" w:lineRule="auto"/>
              <w:jc w:val="center"/>
              <w:rPr>
                <w:rFonts w:asciiTheme="minorHAnsi" w:hAnsiTheme="minorHAnsi" w:cstheme="minorHAnsi"/>
                <w:sz w:val="16"/>
                <w:szCs w:val="16"/>
              </w:rPr>
            </w:pPr>
            <w:r w:rsidRPr="00DC5AB8">
              <w:rPr>
                <w:rFonts w:ascii="Calibri" w:hAnsi="Calibri"/>
                <w:b/>
                <w:sz w:val="16"/>
                <w:szCs w:val="16"/>
              </w:rPr>
              <w:t>Unitário</w:t>
            </w:r>
          </w:p>
        </w:tc>
        <w:tc>
          <w:tcPr>
            <w:tcW w:w="951" w:type="dxa"/>
          </w:tcPr>
          <w:p w14:paraId="2FDC0AD8" w14:textId="77777777" w:rsidR="00DC5AB8" w:rsidRPr="00DC5AB8" w:rsidRDefault="00DC5AB8" w:rsidP="00DC5AB8">
            <w:pPr>
              <w:pStyle w:val="TableParagraph"/>
              <w:spacing w:line="266" w:lineRule="exact"/>
              <w:jc w:val="center"/>
              <w:rPr>
                <w:rFonts w:ascii="Calibri"/>
                <w:b/>
                <w:sz w:val="16"/>
                <w:szCs w:val="16"/>
              </w:rPr>
            </w:pPr>
            <w:r w:rsidRPr="00DC5AB8">
              <w:rPr>
                <w:rFonts w:ascii="Calibri"/>
                <w:b/>
                <w:sz w:val="16"/>
                <w:szCs w:val="16"/>
              </w:rPr>
              <w:t>Valor</w:t>
            </w:r>
          </w:p>
          <w:p w14:paraId="2798CBEC" w14:textId="77777777" w:rsidR="00DC5AB8" w:rsidRPr="00DC5AB8" w:rsidRDefault="00DC5AB8" w:rsidP="00DC5AB8">
            <w:pPr>
              <w:spacing w:after="240" w:line="259" w:lineRule="auto"/>
              <w:jc w:val="center"/>
              <w:rPr>
                <w:rFonts w:asciiTheme="minorHAnsi" w:hAnsiTheme="minorHAnsi" w:cstheme="minorHAnsi"/>
                <w:sz w:val="16"/>
                <w:szCs w:val="16"/>
              </w:rPr>
            </w:pPr>
            <w:r w:rsidRPr="00DC5AB8">
              <w:rPr>
                <w:rFonts w:ascii="Calibri"/>
                <w:b/>
                <w:sz w:val="16"/>
                <w:szCs w:val="16"/>
              </w:rPr>
              <w:t>Total</w:t>
            </w:r>
          </w:p>
        </w:tc>
      </w:tr>
      <w:tr w:rsidR="00DC5AB8" w14:paraId="62E296C3" w14:textId="77777777" w:rsidTr="00DC5AB8">
        <w:trPr>
          <w:trHeight w:val="555"/>
        </w:trPr>
        <w:tc>
          <w:tcPr>
            <w:tcW w:w="1117" w:type="dxa"/>
          </w:tcPr>
          <w:p w14:paraId="7D25DCE4" w14:textId="77777777" w:rsidR="00DC5AB8" w:rsidRPr="00DC5AB8" w:rsidRDefault="00DC5AB8" w:rsidP="00DC5AB8">
            <w:pPr>
              <w:spacing w:after="240" w:line="259" w:lineRule="auto"/>
              <w:rPr>
                <w:rFonts w:asciiTheme="minorHAnsi" w:hAnsiTheme="minorHAnsi" w:cstheme="minorHAnsi"/>
                <w:sz w:val="16"/>
                <w:szCs w:val="16"/>
              </w:rPr>
            </w:pPr>
            <w:r w:rsidRPr="00DC5AB8">
              <w:rPr>
                <w:rFonts w:asciiTheme="minorHAnsi" w:hAnsiTheme="minorHAnsi" w:cstheme="minorHAnsi"/>
                <w:sz w:val="16"/>
                <w:szCs w:val="16"/>
              </w:rPr>
              <w:t>Único</w:t>
            </w:r>
          </w:p>
        </w:tc>
        <w:tc>
          <w:tcPr>
            <w:tcW w:w="789" w:type="dxa"/>
          </w:tcPr>
          <w:p w14:paraId="30981037" w14:textId="77777777" w:rsidR="00DC5AB8" w:rsidRPr="00DC5AB8" w:rsidRDefault="00DC5AB8" w:rsidP="00DC5AB8">
            <w:pPr>
              <w:spacing w:after="240" w:line="259" w:lineRule="auto"/>
              <w:rPr>
                <w:rFonts w:asciiTheme="minorHAnsi" w:hAnsiTheme="minorHAnsi" w:cstheme="minorHAnsi"/>
                <w:sz w:val="16"/>
                <w:szCs w:val="16"/>
              </w:rPr>
            </w:pPr>
            <w:r w:rsidRPr="00DC5AB8">
              <w:rPr>
                <w:rFonts w:asciiTheme="minorHAnsi" w:hAnsiTheme="minorHAnsi" w:cstheme="minorHAnsi"/>
                <w:sz w:val="16"/>
                <w:szCs w:val="16"/>
              </w:rPr>
              <w:t>12</w:t>
            </w:r>
          </w:p>
        </w:tc>
        <w:tc>
          <w:tcPr>
            <w:tcW w:w="698" w:type="dxa"/>
          </w:tcPr>
          <w:p w14:paraId="54B2CB59" w14:textId="77777777" w:rsidR="00DC5AB8" w:rsidRPr="00DC5AB8" w:rsidRDefault="00DC5AB8" w:rsidP="00DC5AB8">
            <w:pPr>
              <w:spacing w:after="240" w:line="259" w:lineRule="auto"/>
              <w:rPr>
                <w:rFonts w:asciiTheme="minorHAnsi" w:hAnsiTheme="minorHAnsi" w:cstheme="minorHAnsi"/>
                <w:sz w:val="16"/>
                <w:szCs w:val="16"/>
              </w:rPr>
            </w:pPr>
            <w:r w:rsidRPr="00DC5AB8">
              <w:rPr>
                <w:rFonts w:asciiTheme="minorHAnsi" w:hAnsiTheme="minorHAnsi" w:cstheme="minorHAnsi"/>
                <w:sz w:val="16"/>
                <w:szCs w:val="16"/>
              </w:rPr>
              <w:t>Mês</w:t>
            </w:r>
          </w:p>
        </w:tc>
        <w:tc>
          <w:tcPr>
            <w:tcW w:w="4195" w:type="dxa"/>
          </w:tcPr>
          <w:p w14:paraId="6A2FE61A" w14:textId="77777777" w:rsidR="00DC5AB8" w:rsidRDefault="00DC5AB8" w:rsidP="00DC5AB8">
            <w:pPr>
              <w:autoSpaceDE w:val="0"/>
              <w:autoSpaceDN w:val="0"/>
              <w:adjustRightInd w:val="0"/>
              <w:rPr>
                <w:rFonts w:ascii="Calibri" w:eastAsiaTheme="minorHAnsi" w:hAnsi="Calibri" w:cs="Calibri"/>
                <w:lang w:eastAsia="en-US"/>
                <w14:ligatures w14:val="standardContextual"/>
              </w:rPr>
            </w:pPr>
            <w:r>
              <w:rPr>
                <w:rFonts w:ascii="Calibri" w:eastAsiaTheme="minorHAnsi" w:hAnsi="Calibri" w:cs="Calibri"/>
                <w:lang w:eastAsia="en-US"/>
                <w14:ligatures w14:val="standardContextual"/>
              </w:rPr>
              <w:t>Contratação de empresa para a prestação de serviço de</w:t>
            </w:r>
          </w:p>
          <w:p w14:paraId="4A9B6C4E" w14:textId="77777777" w:rsidR="00DC5AB8" w:rsidRDefault="00DC5AB8" w:rsidP="00DC5AB8">
            <w:pPr>
              <w:autoSpaceDE w:val="0"/>
              <w:autoSpaceDN w:val="0"/>
              <w:adjustRightInd w:val="0"/>
              <w:rPr>
                <w:rFonts w:ascii="Calibri" w:eastAsiaTheme="minorHAnsi" w:hAnsi="Calibri" w:cs="Calibri"/>
                <w:lang w:eastAsia="en-US"/>
                <w14:ligatures w14:val="standardContextual"/>
              </w:rPr>
            </w:pPr>
            <w:r>
              <w:rPr>
                <w:rFonts w:ascii="Calibri" w:eastAsiaTheme="minorHAnsi" w:hAnsi="Calibri" w:cs="Calibri"/>
                <w:lang w:eastAsia="en-US"/>
                <w14:ligatures w14:val="standardContextual"/>
              </w:rPr>
              <w:t>Streaming para Rádio Câmara Web, com as seguintes</w:t>
            </w:r>
          </w:p>
          <w:p w14:paraId="4796C5A6" w14:textId="77777777" w:rsidR="00DC5AB8" w:rsidRDefault="00DC5AB8" w:rsidP="00DC5AB8">
            <w:pPr>
              <w:autoSpaceDE w:val="0"/>
              <w:autoSpaceDN w:val="0"/>
              <w:adjustRightInd w:val="0"/>
              <w:rPr>
                <w:rFonts w:ascii="Calibri" w:eastAsiaTheme="minorHAnsi" w:hAnsi="Calibri" w:cs="Calibri"/>
                <w:lang w:eastAsia="en-US"/>
                <w14:ligatures w14:val="standardContextual"/>
              </w:rPr>
            </w:pPr>
            <w:r>
              <w:rPr>
                <w:rFonts w:ascii="Calibri" w:eastAsiaTheme="minorHAnsi" w:hAnsi="Calibri" w:cs="Calibri"/>
                <w:lang w:eastAsia="en-US"/>
                <w14:ligatures w14:val="standardContextual"/>
              </w:rPr>
              <w:t>especificações:</w:t>
            </w:r>
          </w:p>
          <w:p w14:paraId="7E295EEC"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Qualidade de transmissão: 128 </w:t>
            </w:r>
            <w:proofErr w:type="spellStart"/>
            <w:r>
              <w:rPr>
                <w:rFonts w:ascii="TimesNewRomanPSMT" w:eastAsiaTheme="minorHAnsi" w:hAnsi="TimesNewRomanPSMT" w:cs="TimesNewRomanPSMT"/>
                <w:lang w:eastAsia="en-US"/>
                <w14:ligatures w14:val="standardContextual"/>
              </w:rPr>
              <w:t>kbps</w:t>
            </w:r>
            <w:proofErr w:type="spellEnd"/>
          </w:p>
          <w:p w14:paraId="142B79F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Ouvintes simultâneos: Ilimitado</w:t>
            </w:r>
          </w:p>
          <w:p w14:paraId="62F31135"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Transferência mensal: 10 TB</w:t>
            </w:r>
          </w:p>
          <w:p w14:paraId="21E8109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Espaço de armazenamento: 30 GB</w:t>
            </w:r>
          </w:p>
          <w:p w14:paraId="5ED1781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Transmissão ao vivo</w:t>
            </w:r>
          </w:p>
          <w:p w14:paraId="24F951F7"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Transmissão automatizada</w:t>
            </w:r>
          </w:p>
          <w:p w14:paraId="0BCA4661"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Web App iOS, Android e PC</w:t>
            </w:r>
          </w:p>
          <w:p w14:paraId="69FA9BF3"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Aplicativo Android publicado na Google Play</w:t>
            </w:r>
          </w:p>
          <w:p w14:paraId="4E3DB9A1"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Auto DJ com Fila dinâmica</w:t>
            </w:r>
          </w:p>
          <w:p w14:paraId="3107351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Construtor de player</w:t>
            </w:r>
          </w:p>
          <w:p w14:paraId="7C8CD13A"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Google </w:t>
            </w:r>
            <w:proofErr w:type="spellStart"/>
            <w:r>
              <w:rPr>
                <w:rFonts w:ascii="TimesNewRomanPSMT" w:eastAsiaTheme="minorHAnsi" w:hAnsi="TimesNewRomanPSMT" w:cs="TimesNewRomanPSMT"/>
                <w:lang w:eastAsia="en-US"/>
                <w14:ligatures w14:val="standardContextual"/>
              </w:rPr>
              <w:t>Cast</w:t>
            </w:r>
            <w:proofErr w:type="spellEnd"/>
          </w:p>
          <w:p w14:paraId="4143936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Hora certa com voz masculina e feminina</w:t>
            </w:r>
          </w:p>
          <w:p w14:paraId="587AE801"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Estatísticas de audiência (cidade, estado, país)</w:t>
            </w:r>
          </w:p>
          <w:p w14:paraId="7E23456D"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Agendamento de </w:t>
            </w:r>
            <w:proofErr w:type="gramStart"/>
            <w:r>
              <w:rPr>
                <w:rFonts w:ascii="TimesNewRomanPSMT" w:eastAsiaTheme="minorHAnsi" w:hAnsi="TimesNewRomanPSMT" w:cs="TimesNewRomanPSMT"/>
                <w:lang w:eastAsia="en-US"/>
                <w14:ligatures w14:val="standardContextual"/>
              </w:rPr>
              <w:t>playlists</w:t>
            </w:r>
            <w:proofErr w:type="gramEnd"/>
          </w:p>
          <w:p w14:paraId="2A2B6959"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Transmissão por Auto DJ</w:t>
            </w:r>
          </w:p>
          <w:p w14:paraId="5E7553D2"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Streaming com SSL</w:t>
            </w:r>
          </w:p>
          <w:p w14:paraId="561D8CFC" w14:textId="77777777" w:rsidR="00DC5AB8" w:rsidRDefault="00DC5AB8" w:rsidP="00DC5AB8">
            <w:pPr>
              <w:autoSpaceDE w:val="0"/>
              <w:autoSpaceDN w:val="0"/>
              <w:adjustRightInd w:val="0"/>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Relatório de áudios executados</w:t>
            </w:r>
          </w:p>
          <w:p w14:paraId="46B67664" w14:textId="77777777" w:rsidR="00DC5AB8" w:rsidRPr="00DC5AB8" w:rsidRDefault="00DC5AB8" w:rsidP="00DC5AB8">
            <w:pPr>
              <w:spacing w:after="240" w:line="259" w:lineRule="auto"/>
              <w:rPr>
                <w:rFonts w:asciiTheme="minorHAnsi" w:hAnsiTheme="minorHAnsi" w:cstheme="minorHAnsi"/>
                <w:sz w:val="16"/>
                <w:szCs w:val="16"/>
              </w:rPr>
            </w:pPr>
            <w:r>
              <w:rPr>
                <w:rFonts w:ascii="TimesNewRomanPSMT" w:eastAsiaTheme="minorHAnsi" w:hAnsi="TimesNewRomanPSMT" w:cs="TimesNewRomanPSMT"/>
                <w:lang w:eastAsia="en-US"/>
                <w14:ligatures w14:val="standardContextual"/>
              </w:rPr>
              <w:t>Grade de programação</w:t>
            </w:r>
          </w:p>
        </w:tc>
        <w:tc>
          <w:tcPr>
            <w:tcW w:w="616" w:type="dxa"/>
          </w:tcPr>
          <w:p w14:paraId="60E8A1CF" w14:textId="4614465E" w:rsidR="00DC5AB8" w:rsidRPr="00DC5AB8" w:rsidRDefault="00DC5AB8" w:rsidP="00DC5AB8">
            <w:pPr>
              <w:spacing w:after="240" w:line="259" w:lineRule="auto"/>
              <w:rPr>
                <w:rFonts w:asciiTheme="minorHAnsi" w:hAnsiTheme="minorHAnsi" w:cstheme="minorHAnsi"/>
                <w:sz w:val="16"/>
                <w:szCs w:val="16"/>
              </w:rPr>
            </w:pPr>
            <w:r>
              <w:rPr>
                <w:rFonts w:asciiTheme="minorHAnsi" w:hAnsiTheme="minorHAnsi" w:cstheme="minorHAnsi"/>
                <w:sz w:val="16"/>
                <w:szCs w:val="16"/>
              </w:rPr>
              <w:t>20923</w:t>
            </w:r>
          </w:p>
        </w:tc>
        <w:tc>
          <w:tcPr>
            <w:tcW w:w="889" w:type="dxa"/>
          </w:tcPr>
          <w:p w14:paraId="579466FA" w14:textId="5C55FAB5" w:rsidR="00DC5AB8" w:rsidRPr="00DC5AB8" w:rsidRDefault="00DC5AB8" w:rsidP="00DC5AB8">
            <w:pPr>
              <w:spacing w:after="240" w:line="259" w:lineRule="auto"/>
              <w:rPr>
                <w:rFonts w:asciiTheme="minorHAnsi" w:hAnsiTheme="minorHAnsi" w:cstheme="minorHAnsi"/>
                <w:sz w:val="16"/>
                <w:szCs w:val="16"/>
              </w:rPr>
            </w:pPr>
            <w:r>
              <w:rPr>
                <w:rFonts w:asciiTheme="minorHAnsi" w:hAnsiTheme="minorHAnsi" w:cstheme="minorHAnsi"/>
                <w:sz w:val="16"/>
                <w:szCs w:val="16"/>
              </w:rPr>
              <w:t>R$500,00</w:t>
            </w:r>
          </w:p>
        </w:tc>
        <w:tc>
          <w:tcPr>
            <w:tcW w:w="951" w:type="dxa"/>
          </w:tcPr>
          <w:p w14:paraId="733F6A6C" w14:textId="60BA0102" w:rsidR="00DC5AB8" w:rsidRPr="00DC5AB8" w:rsidRDefault="00DC5AB8" w:rsidP="00DC5AB8">
            <w:pPr>
              <w:spacing w:after="240" w:line="259" w:lineRule="auto"/>
              <w:rPr>
                <w:rFonts w:asciiTheme="minorHAnsi" w:hAnsiTheme="minorHAnsi" w:cstheme="minorHAnsi"/>
                <w:sz w:val="16"/>
                <w:szCs w:val="16"/>
              </w:rPr>
            </w:pPr>
            <w:r>
              <w:rPr>
                <w:rFonts w:asciiTheme="minorHAnsi" w:hAnsiTheme="minorHAnsi" w:cstheme="minorHAnsi"/>
                <w:sz w:val="16"/>
                <w:szCs w:val="16"/>
              </w:rPr>
              <w:t>R$6.000,00</w:t>
            </w:r>
          </w:p>
        </w:tc>
      </w:tr>
    </w:tbl>
    <w:p w14:paraId="218F18C6" w14:textId="5E11E02E" w:rsidR="00DC5AB8" w:rsidRP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Contratação de empresa para a prestação de serviço de Streaming para Rádio Câmara Web</w:t>
      </w:r>
      <w:r>
        <w:rPr>
          <w:rFonts w:asciiTheme="minorHAnsi" w:hAnsiTheme="minorHAnsi" w:cstheme="minorHAnsi"/>
          <w:sz w:val="24"/>
          <w:szCs w:val="24"/>
        </w:rPr>
        <w:t>.</w:t>
      </w:r>
    </w:p>
    <w:p w14:paraId="5417EBB8"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Vinculam esta contratação, independentemente de transcrição</w:t>
      </w:r>
      <w:r>
        <w:rPr>
          <w:rFonts w:asciiTheme="minorHAnsi" w:hAnsiTheme="minorHAnsi" w:cstheme="minorHAnsi"/>
          <w:sz w:val="24"/>
          <w:szCs w:val="24"/>
        </w:rPr>
        <w:t>:</w:t>
      </w:r>
    </w:p>
    <w:p w14:paraId="34BADC3E" w14:textId="77777777" w:rsidR="00DC5AB8" w:rsidRDefault="00DC5AB8" w:rsidP="00DC5AB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Termo de Referência</w:t>
      </w:r>
    </w:p>
    <w:p w14:paraId="7FA00DA9" w14:textId="77777777" w:rsidR="00DC5AB8" w:rsidRDefault="00DC5AB8" w:rsidP="00DC5AB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Edital da Licitação</w:t>
      </w:r>
    </w:p>
    <w:p w14:paraId="3A39161D" w14:textId="77777777" w:rsidR="00DC5AB8" w:rsidRDefault="00DC5AB8" w:rsidP="00DC5AB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A Proposta da Contratada</w:t>
      </w:r>
    </w:p>
    <w:p w14:paraId="3B122AFB" w14:textId="77777777" w:rsidR="00DC5AB8" w:rsidRPr="00252CAB" w:rsidRDefault="00DC5AB8" w:rsidP="00DC5AB8">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Eventuais anexos aos documentos supracitados</w:t>
      </w:r>
    </w:p>
    <w:p w14:paraId="4307ADDC" w14:textId="77777777" w:rsidR="00DC5AB8" w:rsidRPr="00574074"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Segunda – Recursos Financeiros</w:t>
      </w:r>
    </w:p>
    <w:p w14:paraId="18A5A020" w14:textId="223845BF"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O presente contrato terá o valor total de R$ </w:t>
      </w:r>
      <w:r w:rsidR="00234B9D">
        <w:rPr>
          <w:rFonts w:asciiTheme="minorHAnsi" w:hAnsiTheme="minorHAnsi" w:cstheme="minorHAnsi"/>
          <w:sz w:val="24"/>
          <w:szCs w:val="24"/>
        </w:rPr>
        <w:t>6.000,00 (Seis mil reais)</w:t>
      </w:r>
    </w:p>
    <w:p w14:paraId="24FC9EE1"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As despesas decorrentes da contratação, objeto deste contrato, correrão à conta da dotação orçamentária Nº 01.031.0001.2.373 – 3.3.90.40 – Serviços de Tecnologia da Informação – Pessoa Jurídica, constantes para o exercício de 2023 e seguintes.</w:t>
      </w:r>
    </w:p>
    <w:p w14:paraId="0A67DA82" w14:textId="77777777" w:rsidR="00DC5AB8" w:rsidRPr="00574074"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Terceira – Suporte Legal</w:t>
      </w:r>
    </w:p>
    <w:p w14:paraId="4D366C9E"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Este contrato é regulado pelos seguintes dispositivos legais:</w:t>
      </w:r>
    </w:p>
    <w:p w14:paraId="3BF1B680" w14:textId="77777777" w:rsidR="00DC5AB8" w:rsidRDefault="00DC5AB8" w:rsidP="00DC5AB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Orgânica do Município de Piracicaba;</w:t>
      </w:r>
    </w:p>
    <w:p w14:paraId="42F322D1" w14:textId="77777777" w:rsidR="00DC5AB8" w:rsidRDefault="00DC5AB8" w:rsidP="00DC5AB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Decreto Nº 06/23;</w:t>
      </w:r>
    </w:p>
    <w:p w14:paraId="048B8F5C" w14:textId="77777777" w:rsidR="00DC5AB8" w:rsidRDefault="00DC5AB8" w:rsidP="00DC5AB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Federal 14.133/21;</w:t>
      </w:r>
    </w:p>
    <w:p w14:paraId="79077151" w14:textId="77777777" w:rsidR="00DC5AB8" w:rsidRDefault="00DC5AB8" w:rsidP="00DC5AB8">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Complementar 123/06.</w:t>
      </w:r>
    </w:p>
    <w:p w14:paraId="2D9339C5" w14:textId="77777777" w:rsidR="00DC5AB8" w:rsidRPr="00574074"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Quarta – Administração e prazo de vigência</w:t>
      </w:r>
    </w:p>
    <w:p w14:paraId="041C1276"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prazo de vigência da contratação é de</w:t>
      </w:r>
      <w:r>
        <w:rPr>
          <w:rFonts w:asciiTheme="minorHAnsi" w:hAnsiTheme="minorHAnsi" w:cstheme="minorHAnsi"/>
          <w:sz w:val="24"/>
          <w:szCs w:val="24"/>
        </w:rPr>
        <w:t xml:space="preserve"> 12 (doze) meses</w:t>
      </w:r>
      <w:r w:rsidRPr="00252CAB">
        <w:rPr>
          <w:rFonts w:asciiTheme="minorHAnsi" w:hAnsiTheme="minorHAnsi" w:cstheme="minorHAnsi"/>
          <w:sz w:val="24"/>
          <w:szCs w:val="24"/>
        </w:rPr>
        <w:t>, contado</w:t>
      </w:r>
      <w:r>
        <w:rPr>
          <w:rFonts w:asciiTheme="minorHAnsi" w:hAnsiTheme="minorHAnsi" w:cstheme="minorHAnsi"/>
          <w:sz w:val="24"/>
          <w:szCs w:val="24"/>
        </w:rPr>
        <w:t>s</w:t>
      </w:r>
      <w:r w:rsidRPr="00252CAB">
        <w:rPr>
          <w:rFonts w:asciiTheme="minorHAnsi" w:hAnsiTheme="minorHAnsi" w:cstheme="minorHAnsi"/>
          <w:sz w:val="24"/>
          <w:szCs w:val="24"/>
        </w:rPr>
        <w:t xml:space="preserve"> da sua divulgação no Portal Nacional de Contratações Públicas – PNCP, prorrogável por até 10 anos, na forma dos artigos 106 e 107 da Lei n° 14.133, de 2021</w:t>
      </w:r>
      <w:r>
        <w:rPr>
          <w:rFonts w:asciiTheme="minorHAnsi" w:hAnsiTheme="minorHAnsi" w:cstheme="minorHAnsi"/>
          <w:sz w:val="24"/>
          <w:szCs w:val="24"/>
        </w:rPr>
        <w:t>.</w:t>
      </w:r>
    </w:p>
    <w:p w14:paraId="43FCEED1"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A prorrogação de que trata este item é condicionada ao ateste, pela autoridade competente, de que as condições e os preços permanecem vantajosos para a Administração, permitida a negociação com o contratado</w:t>
      </w:r>
      <w:r>
        <w:rPr>
          <w:rFonts w:asciiTheme="minorHAnsi" w:hAnsiTheme="minorHAnsi" w:cstheme="minorHAnsi"/>
          <w:sz w:val="24"/>
          <w:szCs w:val="24"/>
        </w:rPr>
        <w:t>.</w:t>
      </w:r>
    </w:p>
    <w:p w14:paraId="5962995F" w14:textId="77777777" w:rsidR="00DC5AB8" w:rsidRDefault="00DC5AB8" w:rsidP="00DC5AB8">
      <w:pPr>
        <w:pStyle w:val="ListParagraph"/>
        <w:numPr>
          <w:ilvl w:val="1"/>
          <w:numId w:val="1"/>
        </w:numPr>
        <w:spacing w:after="240"/>
        <w:ind w:left="788" w:hanging="431"/>
        <w:contextualSpacing w:val="0"/>
        <w:rPr>
          <w:rFonts w:asciiTheme="minorHAnsi" w:hAnsiTheme="minorHAnsi" w:cstheme="minorHAnsi"/>
          <w:sz w:val="24"/>
          <w:szCs w:val="24"/>
        </w:rPr>
      </w:pPr>
      <w:r w:rsidRPr="00252CAB">
        <w:rPr>
          <w:rFonts w:asciiTheme="minorHAnsi" w:hAnsiTheme="minorHAnsi" w:cstheme="minorHAnsi"/>
          <w:sz w:val="24"/>
          <w:szCs w:val="24"/>
        </w:rPr>
        <w:t>A contratada deverá manifestar interesse ou não em prorrogar o contrato em até 60 (sessenta) dias antes de sua finalização.</w:t>
      </w:r>
    </w:p>
    <w:p w14:paraId="36A2BC5C" w14:textId="77777777" w:rsidR="00DC5AB8" w:rsidRDefault="00DC5AB8" w:rsidP="00DC5AB8">
      <w:pPr>
        <w:pStyle w:val="ListParagraph"/>
        <w:numPr>
          <w:ilvl w:val="2"/>
          <w:numId w:val="1"/>
        </w:numPr>
        <w:spacing w:after="240"/>
        <w:contextualSpacing w:val="0"/>
        <w:rPr>
          <w:rFonts w:asciiTheme="minorHAnsi" w:hAnsiTheme="minorHAnsi" w:cstheme="minorHAnsi"/>
          <w:sz w:val="24"/>
          <w:szCs w:val="24"/>
        </w:rPr>
      </w:pPr>
      <w:r w:rsidRPr="00252CAB">
        <w:rPr>
          <w:rFonts w:asciiTheme="minorHAnsi" w:hAnsiTheme="minorHAnsi" w:cstheme="minorHAnsi"/>
          <w:sz w:val="24"/>
          <w:szCs w:val="24"/>
        </w:rPr>
        <w:t>A não manifestação formal de interesse dentro do prazo estabelecido acima, ensejará a aceitação tácita da decisão da Administração</w:t>
      </w:r>
      <w:r>
        <w:rPr>
          <w:rFonts w:asciiTheme="minorHAnsi" w:hAnsiTheme="minorHAnsi" w:cstheme="minorHAnsi"/>
          <w:sz w:val="24"/>
          <w:szCs w:val="24"/>
        </w:rPr>
        <w:t>.</w:t>
      </w:r>
    </w:p>
    <w:p w14:paraId="1C20F003" w14:textId="77777777" w:rsidR="00DC5AB8" w:rsidRPr="00252CAB" w:rsidRDefault="00DC5AB8" w:rsidP="00DC5AB8">
      <w:pPr>
        <w:pStyle w:val="ListParagraph"/>
        <w:numPr>
          <w:ilvl w:val="2"/>
          <w:numId w:val="1"/>
        </w:numPr>
        <w:spacing w:after="240"/>
        <w:contextualSpacing w:val="0"/>
        <w:rPr>
          <w:rFonts w:asciiTheme="minorHAnsi" w:hAnsiTheme="minorHAnsi" w:cstheme="minorHAnsi"/>
          <w:sz w:val="24"/>
          <w:szCs w:val="24"/>
        </w:rPr>
      </w:pPr>
      <w:r w:rsidRPr="00252CAB">
        <w:rPr>
          <w:rFonts w:asciiTheme="minorHAnsi" w:hAnsiTheme="minorHAnsi" w:cstheme="minorHAnsi"/>
          <w:sz w:val="24"/>
          <w:szCs w:val="24"/>
        </w:rPr>
        <w:t>A prorrogação de contrato deverá ser promovida mediante celebração de termo aditivo</w:t>
      </w:r>
      <w:r>
        <w:rPr>
          <w:rFonts w:asciiTheme="minorHAnsi" w:hAnsiTheme="minorHAnsi" w:cstheme="minorHAnsi"/>
          <w:sz w:val="24"/>
          <w:szCs w:val="24"/>
        </w:rPr>
        <w:t>.</w:t>
      </w:r>
    </w:p>
    <w:p w14:paraId="36A46DB8" w14:textId="77777777" w:rsidR="00DC5AB8" w:rsidRDefault="00DC5AB8" w:rsidP="00DC5AB8">
      <w:pPr>
        <w:pStyle w:val="ListParagraph"/>
        <w:numPr>
          <w:ilvl w:val="1"/>
          <w:numId w:val="1"/>
        </w:numPr>
        <w:spacing w:after="240" w:line="259" w:lineRule="auto"/>
        <w:ind w:left="788" w:hanging="431"/>
        <w:contextualSpacing w:val="0"/>
        <w:jc w:val="both"/>
        <w:rPr>
          <w:rFonts w:asciiTheme="minorHAnsi" w:hAnsiTheme="minorHAnsi" w:cstheme="minorHAnsi"/>
          <w:sz w:val="24"/>
          <w:szCs w:val="24"/>
        </w:rPr>
      </w:pPr>
      <w:r>
        <w:rPr>
          <w:rFonts w:asciiTheme="minorHAnsi" w:hAnsiTheme="minorHAnsi" w:cstheme="minorHAnsi"/>
          <w:sz w:val="24"/>
          <w:szCs w:val="24"/>
        </w:rPr>
        <w:t>O Departamento de Tecnologia da Informação da Câmara Municipal de Piracicaba responsabilizar-se-á pela gestão do presente instrumento, através dos servidores designados no Termo de Referência.</w:t>
      </w:r>
    </w:p>
    <w:p w14:paraId="5D120262" w14:textId="77777777" w:rsidR="00DC5AB8" w:rsidRPr="00574074"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 xml:space="preserve">Cláusula Quinta – </w:t>
      </w:r>
      <w:r>
        <w:rPr>
          <w:rFonts w:asciiTheme="minorHAnsi" w:hAnsiTheme="minorHAnsi" w:cstheme="minorHAnsi"/>
          <w:b/>
          <w:bCs/>
          <w:sz w:val="24"/>
          <w:szCs w:val="24"/>
        </w:rPr>
        <w:t>Regime de Execução</w:t>
      </w:r>
    </w:p>
    <w:p w14:paraId="16F261F0" w14:textId="77777777" w:rsidR="00DC5AB8"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regime de execução contratual, os modelos de gestão e de execução, assim como os prazos e condições de conclusão, entrega, observação e recebimento do objeto constam no Termo de Referência</w:t>
      </w:r>
      <w:r>
        <w:rPr>
          <w:rFonts w:asciiTheme="minorHAnsi" w:hAnsiTheme="minorHAnsi" w:cstheme="minorHAnsi"/>
          <w:sz w:val="24"/>
          <w:szCs w:val="24"/>
        </w:rPr>
        <w:t>.</w:t>
      </w:r>
    </w:p>
    <w:p w14:paraId="6BA40316" w14:textId="77777777" w:rsidR="00DC5AB8" w:rsidRPr="008E1692"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E1692">
        <w:rPr>
          <w:rFonts w:asciiTheme="minorHAnsi" w:hAnsiTheme="minorHAnsi" w:cstheme="minorHAnsi"/>
          <w:b/>
          <w:bCs/>
          <w:sz w:val="24"/>
          <w:szCs w:val="24"/>
        </w:rPr>
        <w:t>Cláusula Sexta – Local de instalação e prestação dos serviços</w:t>
      </w:r>
    </w:p>
    <w:p w14:paraId="0E17471A" w14:textId="77777777" w:rsidR="00DC5AB8" w:rsidRPr="0024415C"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sidRPr="001877D6">
        <w:rPr>
          <w:rFonts w:asciiTheme="minorHAnsi" w:hAnsiTheme="minorHAnsi" w:cstheme="minorHAnsi"/>
          <w:color w:val="000000"/>
          <w:sz w:val="24"/>
          <w:szCs w:val="24"/>
        </w:rPr>
        <w:t xml:space="preserve">A empresa vencedora do Pregão </w:t>
      </w:r>
      <w:r>
        <w:rPr>
          <w:rFonts w:asciiTheme="minorHAnsi" w:hAnsiTheme="minorHAnsi" w:cstheme="minorHAnsi"/>
          <w:color w:val="000000"/>
          <w:sz w:val="24"/>
          <w:szCs w:val="24"/>
        </w:rPr>
        <w:t xml:space="preserve">prestar os serviços no prédio Anexo desta Casa de Leis, na Rua do Rosário, 833, </w:t>
      </w:r>
      <w:r w:rsidRPr="001877D6">
        <w:rPr>
          <w:rFonts w:asciiTheme="minorHAnsi" w:hAnsiTheme="minorHAnsi" w:cstheme="minorHAnsi"/>
          <w:color w:val="000000"/>
          <w:sz w:val="24"/>
          <w:szCs w:val="24"/>
        </w:rPr>
        <w:t>neste Município de Piracicaba, Estado de São Paulo</w:t>
      </w:r>
      <w:r>
        <w:rPr>
          <w:rFonts w:asciiTheme="minorHAnsi" w:hAnsiTheme="minorHAnsi" w:cstheme="minorHAnsi"/>
          <w:color w:val="000000"/>
          <w:sz w:val="24"/>
          <w:szCs w:val="24"/>
        </w:rPr>
        <w:t>.</w:t>
      </w:r>
    </w:p>
    <w:p w14:paraId="2E0F5756" w14:textId="77777777" w:rsidR="00DC5AB8" w:rsidRPr="0024415C" w:rsidRDefault="00DC5AB8" w:rsidP="00DC5AB8">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color w:val="000000"/>
          <w:sz w:val="24"/>
          <w:szCs w:val="24"/>
        </w:rPr>
        <w:t>A empresa contratada deverá atender os prazos de início de execução previstos no Termo de Referência.</w:t>
      </w:r>
    </w:p>
    <w:p w14:paraId="1D963C23" w14:textId="77777777" w:rsidR="00DC5AB8" w:rsidRPr="008443F3" w:rsidRDefault="00DC5AB8" w:rsidP="00DC5AB8">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Sétima – Pagamento</w:t>
      </w:r>
    </w:p>
    <w:p w14:paraId="278DBF8B" w14:textId="77777777" w:rsidR="00DC5AB8" w:rsidRDefault="00DC5AB8" w:rsidP="00DC5AB8"/>
    <w:p w14:paraId="03F9ED26"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No primeiro dia útil do mês subsequente a licitante vencedora apresentará,</w:t>
      </w:r>
      <w:r>
        <w:rPr>
          <w:rFonts w:asciiTheme="minorHAnsi" w:hAnsiTheme="minorHAnsi" w:cstheme="minorHAnsi"/>
          <w:sz w:val="24"/>
          <w:szCs w:val="24"/>
        </w:rPr>
        <w:t xml:space="preserve"> </w:t>
      </w:r>
      <w:r w:rsidRPr="008D0EA2">
        <w:rPr>
          <w:rFonts w:asciiTheme="minorHAnsi" w:hAnsiTheme="minorHAnsi" w:cstheme="minorHAnsi"/>
          <w:sz w:val="24"/>
          <w:szCs w:val="24"/>
        </w:rPr>
        <w:t>no setor responsável, o Documento Fiscal referente aos serviços realizados no</w:t>
      </w:r>
      <w:r>
        <w:rPr>
          <w:rFonts w:asciiTheme="minorHAnsi" w:hAnsiTheme="minorHAnsi" w:cstheme="minorHAnsi"/>
          <w:sz w:val="24"/>
          <w:szCs w:val="24"/>
        </w:rPr>
        <w:t xml:space="preserve"> </w:t>
      </w:r>
      <w:r w:rsidRPr="008D0EA2">
        <w:rPr>
          <w:rFonts w:asciiTheme="minorHAnsi" w:hAnsiTheme="minorHAnsi" w:cstheme="minorHAnsi"/>
          <w:sz w:val="24"/>
          <w:szCs w:val="24"/>
        </w:rPr>
        <w:t>mês.</w:t>
      </w:r>
    </w:p>
    <w:p w14:paraId="260B8061" w14:textId="77777777" w:rsidR="00DC5AB8" w:rsidRDefault="00DC5AB8" w:rsidP="00DC5AB8">
      <w:pPr>
        <w:rPr>
          <w:rFonts w:asciiTheme="minorHAnsi" w:hAnsiTheme="minorHAnsi" w:cstheme="minorHAnsi"/>
          <w:sz w:val="24"/>
          <w:szCs w:val="24"/>
        </w:rPr>
      </w:pPr>
    </w:p>
    <w:p w14:paraId="2248DE36"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 xml:space="preserve">Os pagamentos serão efetuados mensalmente, em </w:t>
      </w:r>
      <w:r>
        <w:rPr>
          <w:rFonts w:asciiTheme="minorHAnsi" w:hAnsiTheme="minorHAnsi" w:cstheme="minorHAnsi"/>
          <w:sz w:val="24"/>
          <w:szCs w:val="24"/>
        </w:rPr>
        <w:t xml:space="preserve">até </w:t>
      </w:r>
      <w:r w:rsidRPr="008D0EA2">
        <w:rPr>
          <w:rFonts w:asciiTheme="minorHAnsi" w:hAnsiTheme="minorHAnsi" w:cstheme="minorHAnsi"/>
          <w:sz w:val="24"/>
          <w:szCs w:val="24"/>
        </w:rPr>
        <w:t>15 (quinze) dias, após</w:t>
      </w:r>
      <w:r>
        <w:rPr>
          <w:rFonts w:asciiTheme="minorHAnsi" w:hAnsiTheme="minorHAnsi" w:cstheme="minorHAnsi"/>
          <w:sz w:val="24"/>
          <w:szCs w:val="24"/>
        </w:rPr>
        <w:t xml:space="preserve"> </w:t>
      </w:r>
      <w:r w:rsidRPr="008D0EA2">
        <w:rPr>
          <w:rFonts w:asciiTheme="minorHAnsi" w:hAnsiTheme="minorHAnsi" w:cstheme="minorHAnsi"/>
          <w:sz w:val="24"/>
          <w:szCs w:val="24"/>
        </w:rPr>
        <w:t>a apresentação pela empresa contratada, da Nota Fiscal e/ou Nota Fiscal Fatura</w:t>
      </w:r>
      <w:r>
        <w:rPr>
          <w:rFonts w:asciiTheme="minorHAnsi" w:hAnsiTheme="minorHAnsi" w:cstheme="minorHAnsi"/>
          <w:sz w:val="24"/>
          <w:szCs w:val="24"/>
        </w:rPr>
        <w:t xml:space="preserve"> </w:t>
      </w:r>
      <w:r w:rsidRPr="008D0EA2">
        <w:rPr>
          <w:rFonts w:asciiTheme="minorHAnsi" w:hAnsiTheme="minorHAnsi" w:cstheme="minorHAnsi"/>
          <w:sz w:val="24"/>
          <w:szCs w:val="24"/>
        </w:rPr>
        <w:t>de Prestações de Serviços e os documentos exigidos em Contrato, conforme</w:t>
      </w:r>
      <w:r>
        <w:rPr>
          <w:rFonts w:asciiTheme="minorHAnsi" w:hAnsiTheme="minorHAnsi" w:cstheme="minorHAnsi"/>
          <w:sz w:val="24"/>
          <w:szCs w:val="24"/>
        </w:rPr>
        <w:t xml:space="preserve"> </w:t>
      </w:r>
      <w:r w:rsidRPr="008D0EA2">
        <w:rPr>
          <w:rFonts w:asciiTheme="minorHAnsi" w:hAnsiTheme="minorHAnsi" w:cstheme="minorHAnsi"/>
          <w:sz w:val="24"/>
          <w:szCs w:val="24"/>
        </w:rPr>
        <w:t>minuta em anexo.</w:t>
      </w:r>
    </w:p>
    <w:p w14:paraId="60817058" w14:textId="77777777" w:rsidR="00DC5AB8" w:rsidRPr="008D0EA2" w:rsidRDefault="00DC5AB8" w:rsidP="00DC5AB8">
      <w:pPr>
        <w:pStyle w:val="ListParagraph"/>
        <w:rPr>
          <w:rFonts w:asciiTheme="minorHAnsi" w:hAnsiTheme="minorHAnsi" w:cstheme="minorHAnsi"/>
          <w:sz w:val="24"/>
          <w:szCs w:val="24"/>
        </w:rPr>
      </w:pPr>
    </w:p>
    <w:p w14:paraId="60BFB8AF"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O pagamento será creditado em favor da licitante vencedora, por meio de</w:t>
      </w:r>
      <w:r>
        <w:rPr>
          <w:rFonts w:asciiTheme="minorHAnsi" w:hAnsiTheme="minorHAnsi" w:cstheme="minorHAnsi"/>
          <w:sz w:val="24"/>
          <w:szCs w:val="24"/>
        </w:rPr>
        <w:t xml:space="preserve"> </w:t>
      </w:r>
      <w:r w:rsidRPr="008D0EA2">
        <w:rPr>
          <w:rFonts w:asciiTheme="minorHAnsi" w:hAnsiTheme="minorHAnsi" w:cstheme="minorHAnsi"/>
          <w:sz w:val="24"/>
          <w:szCs w:val="24"/>
        </w:rPr>
        <w:t>ordem bancária, devendo para isto, ficar explicitado o nome do Banco, agência,</w:t>
      </w:r>
      <w:r>
        <w:rPr>
          <w:rFonts w:asciiTheme="minorHAnsi" w:hAnsiTheme="minorHAnsi" w:cstheme="minorHAnsi"/>
          <w:sz w:val="24"/>
          <w:szCs w:val="24"/>
        </w:rPr>
        <w:t xml:space="preserve"> </w:t>
      </w:r>
      <w:r w:rsidRPr="008D0EA2">
        <w:rPr>
          <w:rFonts w:asciiTheme="minorHAnsi" w:hAnsiTheme="minorHAnsi" w:cstheme="minorHAnsi"/>
          <w:sz w:val="24"/>
          <w:szCs w:val="24"/>
        </w:rPr>
        <w:t>localidade e número da conta corrente em que deverá ser efetivado o crédito.</w:t>
      </w:r>
    </w:p>
    <w:p w14:paraId="361CEDD0" w14:textId="77777777" w:rsidR="00DC5AB8" w:rsidRPr="008D0EA2" w:rsidRDefault="00DC5AB8" w:rsidP="00DC5AB8">
      <w:pPr>
        <w:pStyle w:val="ListParagraph"/>
        <w:rPr>
          <w:rFonts w:asciiTheme="minorHAnsi" w:hAnsiTheme="minorHAnsi" w:cstheme="minorHAnsi"/>
          <w:sz w:val="24"/>
          <w:szCs w:val="24"/>
        </w:rPr>
      </w:pPr>
    </w:p>
    <w:p w14:paraId="0EDC0F0B" w14:textId="77777777" w:rsidR="00DC5AB8" w:rsidRDefault="00DC5AB8" w:rsidP="00DC5AB8">
      <w:pPr>
        <w:pStyle w:val="ListParagraph"/>
        <w:numPr>
          <w:ilvl w:val="1"/>
          <w:numId w:val="1"/>
        </w:numPr>
        <w:jc w:val="both"/>
        <w:rPr>
          <w:rFonts w:asciiTheme="minorHAnsi" w:hAnsiTheme="minorHAnsi" w:cstheme="minorHAnsi"/>
          <w:sz w:val="24"/>
          <w:szCs w:val="24"/>
        </w:rPr>
      </w:pPr>
      <w:r>
        <w:rPr>
          <w:rFonts w:asciiTheme="minorHAnsi" w:hAnsiTheme="minorHAnsi" w:cstheme="minorHAnsi"/>
          <w:sz w:val="24"/>
          <w:szCs w:val="24"/>
        </w:rPr>
        <w:t>Será procedida consulta on</w:t>
      </w:r>
      <w:r w:rsidRPr="008D0EA2">
        <w:rPr>
          <w:rFonts w:asciiTheme="minorHAnsi" w:hAnsiTheme="minorHAnsi" w:cstheme="minorHAnsi"/>
          <w:sz w:val="24"/>
          <w:szCs w:val="24"/>
        </w:rPr>
        <w:t>line junto aos órgãos correspondentes</w:t>
      </w:r>
      <w:r>
        <w:rPr>
          <w:rFonts w:asciiTheme="minorHAnsi" w:hAnsiTheme="minorHAnsi" w:cstheme="minorHAnsi"/>
          <w:sz w:val="24"/>
          <w:szCs w:val="24"/>
        </w:rPr>
        <w:t xml:space="preserve"> </w:t>
      </w:r>
      <w:r w:rsidRPr="008D0EA2">
        <w:rPr>
          <w:rFonts w:asciiTheme="minorHAnsi" w:hAnsiTheme="minorHAnsi" w:cstheme="minorHAnsi"/>
          <w:sz w:val="24"/>
          <w:szCs w:val="24"/>
        </w:rPr>
        <w:t>antes do pagamento ser efetuado a licitante vencedora, para verificação da</w:t>
      </w:r>
      <w:r>
        <w:rPr>
          <w:rFonts w:asciiTheme="minorHAnsi" w:hAnsiTheme="minorHAnsi" w:cstheme="minorHAnsi"/>
          <w:sz w:val="24"/>
          <w:szCs w:val="24"/>
        </w:rPr>
        <w:t xml:space="preserve"> </w:t>
      </w:r>
      <w:r w:rsidRPr="008D0EA2">
        <w:rPr>
          <w:rFonts w:asciiTheme="minorHAnsi" w:hAnsiTheme="minorHAnsi" w:cstheme="minorHAnsi"/>
          <w:sz w:val="24"/>
          <w:szCs w:val="24"/>
        </w:rPr>
        <w:t>situação d</w:t>
      </w:r>
      <w:r>
        <w:rPr>
          <w:rFonts w:asciiTheme="minorHAnsi" w:hAnsiTheme="minorHAnsi" w:cstheme="minorHAnsi"/>
          <w:sz w:val="24"/>
          <w:szCs w:val="24"/>
        </w:rPr>
        <w:t>essa</w:t>
      </w:r>
      <w:r w:rsidRPr="008D0EA2">
        <w:rPr>
          <w:rFonts w:asciiTheme="minorHAnsi" w:hAnsiTheme="minorHAnsi" w:cstheme="minorHAnsi"/>
          <w:sz w:val="24"/>
          <w:szCs w:val="24"/>
        </w:rPr>
        <w:t>, relativamente às condições de habilitação exigidas no</w:t>
      </w:r>
      <w:r>
        <w:rPr>
          <w:rFonts w:asciiTheme="minorHAnsi" w:hAnsiTheme="minorHAnsi" w:cstheme="minorHAnsi"/>
          <w:sz w:val="24"/>
          <w:szCs w:val="24"/>
        </w:rPr>
        <w:t xml:space="preserve"> </w:t>
      </w:r>
      <w:r w:rsidRPr="008D0EA2">
        <w:rPr>
          <w:rFonts w:asciiTheme="minorHAnsi" w:hAnsiTheme="minorHAnsi" w:cstheme="minorHAnsi"/>
          <w:sz w:val="24"/>
          <w:szCs w:val="24"/>
        </w:rPr>
        <w:t>Pregão, cujos resultados serão impressos e juntados aos autos do processo</w:t>
      </w:r>
      <w:r>
        <w:rPr>
          <w:rFonts w:asciiTheme="minorHAnsi" w:hAnsiTheme="minorHAnsi" w:cstheme="minorHAnsi"/>
          <w:sz w:val="24"/>
          <w:szCs w:val="24"/>
        </w:rPr>
        <w:t xml:space="preserve"> </w:t>
      </w:r>
      <w:r w:rsidRPr="008D0EA2">
        <w:rPr>
          <w:rFonts w:asciiTheme="minorHAnsi" w:hAnsiTheme="minorHAnsi" w:cstheme="minorHAnsi"/>
          <w:sz w:val="24"/>
          <w:szCs w:val="24"/>
        </w:rPr>
        <w:t>próprio;</w:t>
      </w:r>
    </w:p>
    <w:p w14:paraId="2B39E19A" w14:textId="77777777" w:rsidR="00DC5AB8" w:rsidRPr="002B461F" w:rsidRDefault="00DC5AB8" w:rsidP="00DC5AB8">
      <w:pPr>
        <w:pStyle w:val="ListParagraph"/>
        <w:rPr>
          <w:rFonts w:asciiTheme="minorHAnsi" w:hAnsiTheme="minorHAnsi" w:cstheme="minorHAnsi"/>
          <w:sz w:val="24"/>
          <w:szCs w:val="24"/>
        </w:rPr>
      </w:pPr>
    </w:p>
    <w:p w14:paraId="6690AB28" w14:textId="77777777" w:rsidR="00DC5AB8" w:rsidRPr="008D0EA2" w:rsidRDefault="00DC5AB8" w:rsidP="00DC5AB8">
      <w:pPr>
        <w:pStyle w:val="ListParagraph"/>
        <w:rPr>
          <w:rFonts w:asciiTheme="minorHAnsi" w:hAnsiTheme="minorHAnsi" w:cstheme="minorHAnsi"/>
          <w:sz w:val="24"/>
          <w:szCs w:val="24"/>
        </w:rPr>
      </w:pPr>
    </w:p>
    <w:p w14:paraId="5703120B"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Caso haja aplicação de multa, o valor será descontado de qualquer fatura</w:t>
      </w:r>
      <w:r>
        <w:rPr>
          <w:rFonts w:asciiTheme="minorHAnsi" w:hAnsiTheme="minorHAnsi" w:cstheme="minorHAnsi"/>
          <w:sz w:val="24"/>
          <w:szCs w:val="24"/>
        </w:rPr>
        <w:t xml:space="preserve"> </w:t>
      </w:r>
      <w:r w:rsidRPr="008D0EA2">
        <w:rPr>
          <w:rFonts w:asciiTheme="minorHAnsi" w:hAnsiTheme="minorHAnsi" w:cstheme="minorHAnsi"/>
          <w:sz w:val="24"/>
          <w:szCs w:val="24"/>
        </w:rPr>
        <w:t xml:space="preserve">ou crédito existente na Câmara </w:t>
      </w:r>
      <w:r>
        <w:rPr>
          <w:rFonts w:asciiTheme="minorHAnsi" w:hAnsiTheme="minorHAnsi" w:cstheme="minorHAnsi"/>
          <w:sz w:val="24"/>
          <w:szCs w:val="24"/>
        </w:rPr>
        <w:t>Municipal</w:t>
      </w:r>
      <w:r w:rsidRPr="008D0EA2">
        <w:rPr>
          <w:rFonts w:asciiTheme="minorHAnsi" w:hAnsiTheme="minorHAnsi" w:cstheme="minorHAnsi"/>
          <w:sz w:val="24"/>
          <w:szCs w:val="24"/>
        </w:rPr>
        <w:t xml:space="preserve"> de Piracicaba em favor da</w:t>
      </w:r>
      <w:r>
        <w:rPr>
          <w:rFonts w:asciiTheme="minorHAnsi" w:hAnsiTheme="minorHAnsi" w:cstheme="minorHAnsi"/>
          <w:sz w:val="24"/>
          <w:szCs w:val="24"/>
        </w:rPr>
        <w:t xml:space="preserve"> </w:t>
      </w:r>
      <w:r w:rsidRPr="008D0EA2">
        <w:rPr>
          <w:rFonts w:asciiTheme="minorHAnsi" w:hAnsiTheme="minorHAnsi" w:cstheme="minorHAnsi"/>
          <w:sz w:val="24"/>
          <w:szCs w:val="24"/>
        </w:rPr>
        <w:t>licitante vencedora. Caso a multa seja superior ao crédito eventualmente</w:t>
      </w:r>
      <w:r>
        <w:rPr>
          <w:rFonts w:asciiTheme="minorHAnsi" w:hAnsiTheme="minorHAnsi" w:cstheme="minorHAnsi"/>
          <w:sz w:val="24"/>
          <w:szCs w:val="24"/>
        </w:rPr>
        <w:t xml:space="preserve"> </w:t>
      </w:r>
      <w:r w:rsidRPr="008D0EA2">
        <w:rPr>
          <w:rFonts w:asciiTheme="minorHAnsi" w:hAnsiTheme="minorHAnsi" w:cstheme="minorHAnsi"/>
          <w:sz w:val="24"/>
          <w:szCs w:val="24"/>
        </w:rPr>
        <w:t>existente, a diferença será cobrada administrativamente, ou judicialmente, se</w:t>
      </w:r>
      <w:r>
        <w:rPr>
          <w:rFonts w:asciiTheme="minorHAnsi" w:hAnsiTheme="minorHAnsi" w:cstheme="minorHAnsi"/>
          <w:sz w:val="24"/>
          <w:szCs w:val="24"/>
        </w:rPr>
        <w:t xml:space="preserve"> </w:t>
      </w:r>
      <w:r w:rsidRPr="008D0EA2">
        <w:rPr>
          <w:rFonts w:asciiTheme="minorHAnsi" w:hAnsiTheme="minorHAnsi" w:cstheme="minorHAnsi"/>
          <w:sz w:val="24"/>
          <w:szCs w:val="24"/>
        </w:rPr>
        <w:t>necessário;</w:t>
      </w:r>
    </w:p>
    <w:p w14:paraId="2BD81B25" w14:textId="77777777" w:rsidR="00DC5AB8" w:rsidRPr="008D0EA2" w:rsidRDefault="00DC5AB8" w:rsidP="00DC5AB8">
      <w:pPr>
        <w:pStyle w:val="ListParagraph"/>
        <w:rPr>
          <w:rFonts w:asciiTheme="minorHAnsi" w:hAnsiTheme="minorHAnsi" w:cstheme="minorHAnsi"/>
          <w:sz w:val="24"/>
          <w:szCs w:val="24"/>
        </w:rPr>
      </w:pPr>
    </w:p>
    <w:p w14:paraId="1C962A8B"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Nos casos de eventuais atrasos de pagamento, desde que a licitante</w:t>
      </w:r>
      <w:r>
        <w:rPr>
          <w:rFonts w:asciiTheme="minorHAnsi" w:hAnsiTheme="minorHAnsi" w:cstheme="minorHAnsi"/>
          <w:sz w:val="24"/>
          <w:szCs w:val="24"/>
        </w:rPr>
        <w:t xml:space="preserve"> </w:t>
      </w:r>
      <w:r w:rsidRPr="008D0EA2">
        <w:rPr>
          <w:rFonts w:asciiTheme="minorHAnsi" w:hAnsiTheme="minorHAnsi" w:cstheme="minorHAnsi"/>
          <w:sz w:val="24"/>
          <w:szCs w:val="24"/>
        </w:rPr>
        <w:t>vencedora não tenha concorrido de alguma forma para tanto, fica</w:t>
      </w:r>
      <w:r>
        <w:rPr>
          <w:rFonts w:asciiTheme="minorHAnsi" w:hAnsiTheme="minorHAnsi" w:cstheme="minorHAnsi"/>
          <w:sz w:val="24"/>
          <w:szCs w:val="24"/>
        </w:rPr>
        <w:t xml:space="preserve"> </w:t>
      </w:r>
      <w:r w:rsidRPr="008D0EA2">
        <w:rPr>
          <w:rFonts w:asciiTheme="minorHAnsi" w:hAnsiTheme="minorHAnsi" w:cstheme="minorHAnsi"/>
          <w:sz w:val="24"/>
          <w:szCs w:val="24"/>
        </w:rPr>
        <w:t xml:space="preserve">convencionado que a taxa de atualização </w:t>
      </w:r>
      <w:r>
        <w:rPr>
          <w:rFonts w:asciiTheme="minorHAnsi" w:hAnsiTheme="minorHAnsi" w:cstheme="minorHAnsi"/>
          <w:sz w:val="24"/>
          <w:szCs w:val="24"/>
        </w:rPr>
        <w:t>financeira devida pela Câmara Municipal</w:t>
      </w:r>
      <w:r w:rsidRPr="008D0EA2">
        <w:rPr>
          <w:rFonts w:asciiTheme="minorHAnsi" w:hAnsiTheme="minorHAnsi" w:cstheme="minorHAnsi"/>
          <w:sz w:val="24"/>
          <w:szCs w:val="24"/>
        </w:rPr>
        <w:t xml:space="preserve"> de Piracicaba, entre a data acima referida e a correspondente ao</w:t>
      </w:r>
      <w:r>
        <w:rPr>
          <w:rFonts w:asciiTheme="minorHAnsi" w:hAnsiTheme="minorHAnsi" w:cstheme="minorHAnsi"/>
          <w:sz w:val="24"/>
          <w:szCs w:val="24"/>
        </w:rPr>
        <w:t xml:space="preserve"> </w:t>
      </w:r>
      <w:r w:rsidRPr="008D0EA2">
        <w:rPr>
          <w:rFonts w:asciiTheme="minorHAnsi" w:hAnsiTheme="minorHAnsi" w:cstheme="minorHAnsi"/>
          <w:sz w:val="24"/>
          <w:szCs w:val="24"/>
        </w:rPr>
        <w:t>efetivo adimplemento do fornecimento, será calculada com base no INPC/IBGE,</w:t>
      </w:r>
      <w:r>
        <w:rPr>
          <w:rFonts w:asciiTheme="minorHAnsi" w:hAnsiTheme="minorHAnsi" w:cstheme="minorHAnsi"/>
          <w:sz w:val="24"/>
          <w:szCs w:val="24"/>
        </w:rPr>
        <w:t xml:space="preserve"> </w:t>
      </w:r>
      <w:r w:rsidRPr="008D0EA2">
        <w:rPr>
          <w:rFonts w:asciiTheme="minorHAnsi" w:hAnsiTheme="minorHAnsi" w:cstheme="minorHAnsi"/>
          <w:sz w:val="24"/>
          <w:szCs w:val="24"/>
        </w:rPr>
        <w:t>conforme legislação pertinente.</w:t>
      </w:r>
    </w:p>
    <w:p w14:paraId="47EAD0A4" w14:textId="77777777" w:rsidR="00DC5AB8" w:rsidRPr="008D0EA2" w:rsidRDefault="00DC5AB8" w:rsidP="00DC5AB8">
      <w:pPr>
        <w:pStyle w:val="ListParagraph"/>
        <w:rPr>
          <w:rFonts w:asciiTheme="minorHAnsi" w:hAnsiTheme="minorHAnsi" w:cstheme="minorHAnsi"/>
          <w:sz w:val="24"/>
          <w:szCs w:val="24"/>
        </w:rPr>
      </w:pPr>
    </w:p>
    <w:p w14:paraId="1652FB9F" w14:textId="77777777" w:rsidR="00DC5AB8" w:rsidRDefault="00DC5AB8" w:rsidP="00DC5AB8">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A licitante vencedora não poderá suspender o cumprimento de suas</w:t>
      </w:r>
      <w:r>
        <w:rPr>
          <w:rFonts w:asciiTheme="minorHAnsi" w:hAnsiTheme="minorHAnsi" w:cstheme="minorHAnsi"/>
          <w:sz w:val="24"/>
          <w:szCs w:val="24"/>
        </w:rPr>
        <w:t xml:space="preserve"> </w:t>
      </w:r>
      <w:r w:rsidRPr="008D0EA2">
        <w:rPr>
          <w:rFonts w:asciiTheme="minorHAnsi" w:hAnsiTheme="minorHAnsi" w:cstheme="minorHAnsi"/>
          <w:sz w:val="24"/>
          <w:szCs w:val="24"/>
        </w:rPr>
        <w:t>obrigações e deverá tolerar os possíveis atrasos de pagamentos, nos termos</w:t>
      </w:r>
      <w:r>
        <w:rPr>
          <w:rFonts w:asciiTheme="minorHAnsi" w:hAnsiTheme="minorHAnsi" w:cstheme="minorHAnsi"/>
          <w:sz w:val="24"/>
          <w:szCs w:val="24"/>
        </w:rPr>
        <w:t xml:space="preserve"> </w:t>
      </w:r>
      <w:r w:rsidRPr="008D0EA2">
        <w:rPr>
          <w:rFonts w:asciiTheme="minorHAnsi" w:hAnsiTheme="minorHAnsi" w:cstheme="minorHAnsi"/>
          <w:sz w:val="24"/>
          <w:szCs w:val="24"/>
        </w:rPr>
        <w:t>previstos na Lei Federal n.º</w:t>
      </w:r>
      <w:r>
        <w:rPr>
          <w:rFonts w:asciiTheme="minorHAnsi" w:hAnsiTheme="minorHAnsi" w:cstheme="minorHAnsi"/>
          <w:sz w:val="24"/>
          <w:szCs w:val="24"/>
        </w:rPr>
        <w:t xml:space="preserve"> 14.133</w:t>
      </w:r>
      <w:r w:rsidRPr="008D0EA2">
        <w:rPr>
          <w:rFonts w:asciiTheme="minorHAnsi" w:hAnsiTheme="minorHAnsi" w:cstheme="minorHAnsi"/>
          <w:sz w:val="24"/>
          <w:szCs w:val="24"/>
        </w:rPr>
        <w:t>/</w:t>
      </w:r>
      <w:r>
        <w:rPr>
          <w:rFonts w:asciiTheme="minorHAnsi" w:hAnsiTheme="minorHAnsi" w:cstheme="minorHAnsi"/>
          <w:sz w:val="24"/>
          <w:szCs w:val="24"/>
        </w:rPr>
        <w:t>21</w:t>
      </w:r>
      <w:r w:rsidRPr="008D0EA2">
        <w:rPr>
          <w:rFonts w:asciiTheme="minorHAnsi" w:hAnsiTheme="minorHAnsi" w:cstheme="minorHAnsi"/>
          <w:sz w:val="24"/>
          <w:szCs w:val="24"/>
        </w:rPr>
        <w:t>.</w:t>
      </w:r>
    </w:p>
    <w:p w14:paraId="088BC6A7" w14:textId="77777777" w:rsidR="00DC5AB8" w:rsidRPr="008E1692" w:rsidRDefault="00DC5AB8" w:rsidP="00DC5AB8">
      <w:pPr>
        <w:pStyle w:val="ListParagraph"/>
        <w:rPr>
          <w:rFonts w:asciiTheme="minorHAnsi" w:hAnsiTheme="minorHAnsi" w:cstheme="minorHAnsi"/>
          <w:sz w:val="24"/>
          <w:szCs w:val="24"/>
        </w:rPr>
      </w:pPr>
    </w:p>
    <w:p w14:paraId="75509782" w14:textId="77777777" w:rsidR="00DC5AB8" w:rsidRPr="008443F3" w:rsidRDefault="00DC5AB8" w:rsidP="00DC5AB8">
      <w:pPr>
        <w:pStyle w:val="ListParagraph"/>
        <w:numPr>
          <w:ilvl w:val="0"/>
          <w:numId w:val="1"/>
        </w:numPr>
        <w:spacing w:after="240"/>
        <w:ind w:left="357" w:hanging="357"/>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Oitava – Reajuste</w:t>
      </w:r>
    </w:p>
    <w:p w14:paraId="2FD141D3"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CC51BA">
        <w:rPr>
          <w:rFonts w:ascii="Calibri" w:hAnsi="Calibri" w:cs="Calibri"/>
          <w:sz w:val="24"/>
          <w:szCs w:val="24"/>
        </w:rPr>
        <w:t>Os preços serão fixos e irreajustáveis para um período de 12 (doze) meses, contados da data da elaboração do orçamento estimado, em 11 de maio de 2023</w:t>
      </w:r>
      <w:r>
        <w:rPr>
          <w:rFonts w:ascii="Calibri" w:hAnsi="Calibri" w:cs="Calibri"/>
          <w:sz w:val="24"/>
          <w:szCs w:val="24"/>
        </w:rPr>
        <w:t>.</w:t>
      </w:r>
    </w:p>
    <w:p w14:paraId="09D70F33"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Pr>
          <w:rFonts w:ascii="Calibri" w:hAnsi="Calibri" w:cs="Calibri"/>
          <w:sz w:val="24"/>
          <w:szCs w:val="24"/>
        </w:rPr>
        <w:t>Após o interregno de um ano, os preços iniciais serão reajustados, mediante a aplicação do índice INPC/IBGE.</w:t>
      </w:r>
    </w:p>
    <w:p w14:paraId="1A6EDF50" w14:textId="77777777" w:rsidR="00DC5AB8" w:rsidRPr="00CC51BA" w:rsidRDefault="00DC5AB8" w:rsidP="00DC5AB8">
      <w:pPr>
        <w:pStyle w:val="ListParagraph"/>
        <w:numPr>
          <w:ilvl w:val="2"/>
          <w:numId w:val="1"/>
        </w:numPr>
        <w:spacing w:after="240"/>
        <w:contextualSpacing w:val="0"/>
        <w:jc w:val="both"/>
        <w:rPr>
          <w:rFonts w:ascii="Calibri" w:hAnsi="Calibri" w:cs="Calibri"/>
          <w:sz w:val="24"/>
          <w:szCs w:val="24"/>
        </w:rPr>
      </w:pPr>
      <w:r w:rsidRPr="00252CAB">
        <w:rPr>
          <w:rFonts w:ascii="Calibri" w:hAnsi="Calibri" w:cs="Calibri"/>
          <w:sz w:val="24"/>
          <w:szCs w:val="24"/>
        </w:rPr>
        <w:t>Caso o índice estabelecido para reajustamento venha a ser extinto, será adotado, em substituição, o que vier a ser determinado pela legislação então em vigor</w:t>
      </w:r>
      <w:r>
        <w:rPr>
          <w:rFonts w:ascii="Calibri" w:hAnsi="Calibri" w:cs="Calibri"/>
          <w:sz w:val="24"/>
          <w:szCs w:val="24"/>
        </w:rPr>
        <w:t>.</w:t>
      </w:r>
    </w:p>
    <w:p w14:paraId="2A79B3FD"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1569A4">
        <w:rPr>
          <w:rFonts w:ascii="Calibri" w:hAnsi="Calibri" w:cs="Calibri"/>
          <w:sz w:val="24"/>
          <w:szCs w:val="24"/>
        </w:rPr>
        <w:t>O reajuste será aplicado para os serviços realizados a partir do 1º dia do</w:t>
      </w:r>
      <w:r>
        <w:rPr>
          <w:rFonts w:ascii="Calibri" w:hAnsi="Calibri" w:cs="Calibri"/>
          <w:sz w:val="24"/>
          <w:szCs w:val="24"/>
        </w:rPr>
        <w:t xml:space="preserve"> </w:t>
      </w:r>
      <w:r w:rsidRPr="001569A4">
        <w:rPr>
          <w:rFonts w:ascii="Calibri" w:hAnsi="Calibri" w:cs="Calibri"/>
          <w:sz w:val="24"/>
          <w:szCs w:val="24"/>
        </w:rPr>
        <w:t>13º mês.</w:t>
      </w:r>
    </w:p>
    <w:p w14:paraId="19FAC608"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252CAB">
        <w:rPr>
          <w:rFonts w:ascii="Calibri" w:hAnsi="Calibri" w:cs="Calibri"/>
          <w:sz w:val="24"/>
          <w:szCs w:val="24"/>
        </w:rPr>
        <w:t>As hipóteses excepcionais ou de revisão de preços serão tratadas de acordo com a legislação vigente e exigirão detida análise econômica para avaliação de eventual desequilíbrio econômico-financeiro do contrato</w:t>
      </w:r>
      <w:r>
        <w:rPr>
          <w:rFonts w:ascii="Calibri" w:hAnsi="Calibri" w:cs="Calibri"/>
          <w:sz w:val="24"/>
          <w:szCs w:val="24"/>
        </w:rPr>
        <w:t>.</w:t>
      </w:r>
    </w:p>
    <w:p w14:paraId="448BE192"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Pr>
          <w:rFonts w:ascii="Calibri" w:hAnsi="Calibri" w:cs="Calibri"/>
          <w:sz w:val="24"/>
          <w:szCs w:val="24"/>
        </w:rPr>
        <w:t>Nos reajustes subsequentes ao primeiro, o interregno mínimo de um ano será contado a partir dos efeitos financeiros do último reajuste.</w:t>
      </w:r>
    </w:p>
    <w:p w14:paraId="45596E83" w14:textId="77777777" w:rsidR="00DC5AB8" w:rsidRPr="008443F3" w:rsidRDefault="00DC5AB8" w:rsidP="00DC5AB8">
      <w:pPr>
        <w:pStyle w:val="ListParagraph"/>
        <w:rPr>
          <w:rFonts w:ascii="Calibri" w:hAnsi="Calibri" w:cs="Calibri"/>
          <w:sz w:val="24"/>
          <w:szCs w:val="24"/>
        </w:rPr>
      </w:pPr>
    </w:p>
    <w:p w14:paraId="12F17494" w14:textId="77777777" w:rsidR="00DC5AB8" w:rsidRPr="008443F3" w:rsidRDefault="00DC5AB8" w:rsidP="00DC5AB8">
      <w:pPr>
        <w:pStyle w:val="ListParagraph"/>
        <w:numPr>
          <w:ilvl w:val="0"/>
          <w:numId w:val="1"/>
        </w:numPr>
        <w:jc w:val="both"/>
        <w:rPr>
          <w:rFonts w:ascii="Calibri" w:hAnsi="Calibri" w:cs="Calibri"/>
          <w:b/>
          <w:bCs/>
          <w:sz w:val="24"/>
          <w:szCs w:val="24"/>
        </w:rPr>
      </w:pPr>
      <w:r w:rsidRPr="008443F3">
        <w:rPr>
          <w:rFonts w:ascii="Calibri" w:hAnsi="Calibri" w:cs="Calibri"/>
          <w:b/>
          <w:bCs/>
          <w:sz w:val="24"/>
          <w:szCs w:val="24"/>
        </w:rPr>
        <w:t xml:space="preserve">Cláusula Nona – </w:t>
      </w:r>
      <w:r>
        <w:rPr>
          <w:rFonts w:ascii="Calibri" w:hAnsi="Calibri" w:cs="Calibri"/>
          <w:b/>
          <w:bCs/>
          <w:sz w:val="24"/>
          <w:szCs w:val="24"/>
        </w:rPr>
        <w:t>Extinção Contratual</w:t>
      </w:r>
    </w:p>
    <w:p w14:paraId="54121533" w14:textId="77777777" w:rsidR="00DC5AB8" w:rsidRPr="008443F3" w:rsidRDefault="00DC5AB8" w:rsidP="00DC5AB8">
      <w:pPr>
        <w:pStyle w:val="ListParagraph"/>
        <w:rPr>
          <w:rFonts w:ascii="Calibri" w:hAnsi="Calibri" w:cs="Calibri"/>
          <w:sz w:val="24"/>
          <w:szCs w:val="24"/>
        </w:rPr>
      </w:pPr>
    </w:p>
    <w:p w14:paraId="54C431A6"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F62681">
        <w:rPr>
          <w:rFonts w:ascii="Calibri" w:hAnsi="Calibri" w:cs="Calibri"/>
          <w:sz w:val="24"/>
          <w:szCs w:val="24"/>
        </w:rPr>
        <w:t>O contrato será extinto quando vencido o prazo nele estipulado, independentemente de terem sido cumpridas ou não as obrigações de ambas as partes contraentes</w:t>
      </w:r>
      <w:r w:rsidRPr="00A72F71">
        <w:rPr>
          <w:rFonts w:ascii="Calibri" w:hAnsi="Calibri" w:cs="Calibri"/>
          <w:sz w:val="24"/>
          <w:szCs w:val="24"/>
        </w:rPr>
        <w:t>.</w:t>
      </w:r>
    </w:p>
    <w:p w14:paraId="05B18B45"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F62681">
        <w:rPr>
          <w:rFonts w:ascii="Calibri" w:hAnsi="Calibri" w:cs="Calibri"/>
          <w:sz w:val="24"/>
          <w:szCs w:val="24"/>
        </w:rPr>
        <w:t>O contrato poderá ser extinto antes de cumpridas as obrigações nele estipuladas, ou antes do prazo nele fixado, por algum dos motivos previstos no artigo 137 da Lei nº 14.133/21, bem como amigavelmente, assegurados o contraditório e a ampla defesa</w:t>
      </w:r>
      <w:r>
        <w:rPr>
          <w:rFonts w:ascii="Calibri" w:hAnsi="Calibri" w:cs="Calibri"/>
          <w:sz w:val="24"/>
          <w:szCs w:val="24"/>
        </w:rPr>
        <w:t>.</w:t>
      </w:r>
    </w:p>
    <w:p w14:paraId="07388101" w14:textId="77777777" w:rsidR="00DC5AB8" w:rsidRDefault="00DC5AB8" w:rsidP="00DC5AB8">
      <w:pPr>
        <w:pStyle w:val="ListParagraph"/>
        <w:numPr>
          <w:ilvl w:val="2"/>
          <w:numId w:val="1"/>
        </w:numPr>
        <w:spacing w:after="240"/>
        <w:contextualSpacing w:val="0"/>
        <w:jc w:val="both"/>
        <w:rPr>
          <w:rFonts w:ascii="Calibri" w:hAnsi="Calibri" w:cs="Calibri"/>
          <w:sz w:val="24"/>
          <w:szCs w:val="24"/>
        </w:rPr>
      </w:pPr>
      <w:r w:rsidRPr="00F62681">
        <w:rPr>
          <w:rFonts w:ascii="Calibri" w:hAnsi="Calibri" w:cs="Calibri"/>
          <w:sz w:val="24"/>
          <w:szCs w:val="24"/>
        </w:rPr>
        <w:tab/>
        <w:t>O contrato também poderá ser extinto antes do prazo nele fixado, sem ônus para o contratante, quando esta não dispuser de créditos orçamentários para sua continuidade ou quando entender que o contrato não mais lhe oferece vantagem</w:t>
      </w:r>
      <w:r>
        <w:rPr>
          <w:rFonts w:ascii="Calibri" w:hAnsi="Calibri" w:cs="Calibri"/>
          <w:sz w:val="24"/>
          <w:szCs w:val="24"/>
        </w:rPr>
        <w:t>.</w:t>
      </w:r>
    </w:p>
    <w:p w14:paraId="1DB9B9EA" w14:textId="77777777" w:rsidR="00DC5AB8" w:rsidRDefault="00DC5AB8" w:rsidP="00DC5AB8">
      <w:pPr>
        <w:pStyle w:val="ListParagraph"/>
        <w:numPr>
          <w:ilvl w:val="1"/>
          <w:numId w:val="1"/>
        </w:numPr>
        <w:spacing w:after="240"/>
        <w:contextualSpacing w:val="0"/>
        <w:jc w:val="both"/>
        <w:rPr>
          <w:rFonts w:ascii="Calibri" w:hAnsi="Calibri" w:cs="Calibri"/>
          <w:sz w:val="24"/>
          <w:szCs w:val="24"/>
        </w:rPr>
      </w:pPr>
      <w:r w:rsidRPr="00F62681">
        <w:rPr>
          <w:rFonts w:ascii="Calibri" w:hAnsi="Calibri" w:cs="Calibri"/>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na contratação direta, ou atue na fiscalização ou na gestão do contrato, ou que deles seja cônjuge, companheiro ou parente em linha reta, colateral ou por afinidade, até o terceiro grau (art. 14, inciso IV, da Lei n.º 14.133, de 2021</w:t>
      </w:r>
      <w:r>
        <w:rPr>
          <w:rFonts w:ascii="Calibri" w:hAnsi="Calibri" w:cs="Calibri"/>
          <w:sz w:val="24"/>
          <w:szCs w:val="24"/>
        </w:rPr>
        <w:t>).</w:t>
      </w:r>
    </w:p>
    <w:p w14:paraId="791E0279"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9D3567">
        <w:rPr>
          <w:rFonts w:ascii="Calibri" w:hAnsi="Calibri" w:cs="Calibri"/>
          <w:sz w:val="24"/>
          <w:szCs w:val="24"/>
        </w:rPr>
        <w:t>Constituirão motivos para extinção do contrato, a qual deverá ser formalmente motivada nos autos do processo, assegurados o contraditório e a ampla defesa, as situações</w:t>
      </w:r>
      <w:r>
        <w:rPr>
          <w:rFonts w:ascii="Calibri" w:hAnsi="Calibri" w:cs="Calibri"/>
          <w:sz w:val="24"/>
          <w:szCs w:val="24"/>
        </w:rPr>
        <w:t xml:space="preserve"> previstas no Artigo 137 da Lei Federal 14.133/21</w:t>
      </w:r>
    </w:p>
    <w:p w14:paraId="0F51CC34" w14:textId="77777777" w:rsidR="00DC5AB8" w:rsidRPr="008443F3" w:rsidRDefault="00DC5AB8" w:rsidP="00DC5AB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 </w:t>
      </w:r>
      <w:r>
        <w:rPr>
          <w:rFonts w:ascii="Calibri" w:hAnsi="Calibri" w:cs="Calibri"/>
          <w:b/>
          <w:bCs/>
          <w:sz w:val="24"/>
          <w:szCs w:val="24"/>
        </w:rPr>
        <w:t>Casos Omissos</w:t>
      </w:r>
    </w:p>
    <w:p w14:paraId="50139E43" w14:textId="77777777" w:rsidR="00DC5AB8" w:rsidRDefault="00DC5AB8" w:rsidP="00DC5AB8">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 xml:space="preserve">Os </w:t>
      </w:r>
      <w:r w:rsidRPr="00F62681">
        <w:rPr>
          <w:rFonts w:ascii="Calibri" w:hAnsi="Calibri" w:cs="Calibri"/>
          <w:sz w:val="24"/>
          <w:szCs w:val="24"/>
        </w:rPr>
        <w:t>casos omissos serão decididos pelo contratante, segundo as disposições contidas na Lei nº 14.133, de 2021, demais normas aplicáveis e, subsidiariamente, segundo normas e princípios gerais dos contratos</w:t>
      </w:r>
      <w:r>
        <w:rPr>
          <w:rFonts w:ascii="Calibri" w:hAnsi="Calibri" w:cs="Calibri"/>
          <w:sz w:val="24"/>
          <w:szCs w:val="24"/>
        </w:rPr>
        <w:t>.</w:t>
      </w:r>
    </w:p>
    <w:p w14:paraId="1BAB5319" w14:textId="77777777" w:rsidR="00DC5AB8" w:rsidRPr="00F62681" w:rsidRDefault="00DC5AB8" w:rsidP="00DC5AB8">
      <w:pPr>
        <w:pStyle w:val="ListParagraph"/>
        <w:numPr>
          <w:ilvl w:val="0"/>
          <w:numId w:val="1"/>
        </w:numPr>
        <w:spacing w:after="240"/>
        <w:contextualSpacing w:val="0"/>
        <w:jc w:val="both"/>
        <w:rPr>
          <w:rFonts w:ascii="Calibri" w:hAnsi="Calibri" w:cs="Calibri"/>
          <w:b/>
          <w:bCs/>
          <w:sz w:val="24"/>
          <w:szCs w:val="24"/>
        </w:rPr>
      </w:pPr>
      <w:r w:rsidRPr="00F62681">
        <w:rPr>
          <w:rFonts w:ascii="Calibri" w:hAnsi="Calibri" w:cs="Calibri"/>
          <w:b/>
          <w:bCs/>
          <w:sz w:val="24"/>
          <w:szCs w:val="24"/>
        </w:rPr>
        <w:t xml:space="preserve">Cláusula Décima Primeira – </w:t>
      </w:r>
      <w:r>
        <w:rPr>
          <w:rFonts w:ascii="Calibri" w:hAnsi="Calibri" w:cs="Calibri"/>
          <w:b/>
          <w:bCs/>
          <w:sz w:val="24"/>
          <w:szCs w:val="24"/>
        </w:rPr>
        <w:t>Publicação</w:t>
      </w:r>
    </w:p>
    <w:p w14:paraId="169FA8FF" w14:textId="77777777" w:rsidR="00DC5AB8" w:rsidRDefault="00DC5AB8" w:rsidP="00DC5AB8">
      <w:pPr>
        <w:pStyle w:val="ListParagraph"/>
        <w:numPr>
          <w:ilvl w:val="1"/>
          <w:numId w:val="1"/>
        </w:numPr>
        <w:spacing w:after="240"/>
        <w:contextualSpacing w:val="0"/>
        <w:jc w:val="both"/>
        <w:rPr>
          <w:rFonts w:ascii="Calibri" w:hAnsi="Calibri" w:cs="Calibri"/>
          <w:sz w:val="24"/>
          <w:szCs w:val="24"/>
        </w:rPr>
      </w:pPr>
      <w:r w:rsidRPr="00930F38">
        <w:rPr>
          <w:rFonts w:ascii="Calibri" w:hAnsi="Calibri" w:cs="Calibri"/>
          <w:sz w:val="24"/>
          <w:szCs w:val="24"/>
        </w:rPr>
        <w:t>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w:t>
      </w:r>
      <w:r>
        <w:rPr>
          <w:rFonts w:ascii="Calibri" w:hAnsi="Calibri" w:cs="Calibri"/>
          <w:sz w:val="24"/>
          <w:szCs w:val="24"/>
        </w:rPr>
        <w:t>.</w:t>
      </w:r>
    </w:p>
    <w:p w14:paraId="0622F9FC" w14:textId="77777777" w:rsidR="00DC5AB8" w:rsidRPr="009D3567" w:rsidRDefault="00DC5AB8" w:rsidP="00DC5AB8">
      <w:pPr>
        <w:pStyle w:val="ListParagraph"/>
        <w:numPr>
          <w:ilvl w:val="0"/>
          <w:numId w:val="1"/>
        </w:numPr>
        <w:spacing w:after="240"/>
        <w:contextualSpacing w:val="0"/>
        <w:jc w:val="both"/>
        <w:rPr>
          <w:rFonts w:ascii="Calibri" w:hAnsi="Calibri" w:cs="Calibri"/>
          <w:b/>
          <w:bCs/>
          <w:sz w:val="24"/>
          <w:szCs w:val="24"/>
        </w:rPr>
      </w:pPr>
      <w:r w:rsidRPr="009D3567">
        <w:rPr>
          <w:rFonts w:ascii="Calibri" w:hAnsi="Calibri" w:cs="Calibri"/>
          <w:b/>
          <w:bCs/>
          <w:sz w:val="24"/>
          <w:szCs w:val="24"/>
        </w:rPr>
        <w:t>Cláusula Décima Segunda – Obrigações da Contratante</w:t>
      </w:r>
    </w:p>
    <w:p w14:paraId="06DCE6A2" w14:textId="77777777" w:rsidR="00DC5AB8" w:rsidRPr="00F62681" w:rsidRDefault="00DC5AB8" w:rsidP="00DC5AB8">
      <w:pPr>
        <w:pStyle w:val="ListParagraph"/>
        <w:autoSpaceDE w:val="0"/>
        <w:autoSpaceDN w:val="0"/>
        <w:adjustRightInd w:val="0"/>
        <w:spacing w:after="240"/>
        <w:ind w:left="36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São obrigações do Contratante:</w:t>
      </w:r>
    </w:p>
    <w:p w14:paraId="63887D29"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Exigir o cumprimento de todas as obrigações assumidas pelo Contratado, de acordo com o contrato e seus anexos;</w:t>
      </w:r>
    </w:p>
    <w:p w14:paraId="06368376"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Receber o objeto no prazo e condições estabelecidas no Termo de Referência</w:t>
      </w:r>
      <w:r>
        <w:rPr>
          <w:rFonts w:asciiTheme="minorHAnsi" w:hAnsiTheme="minorHAnsi" w:cstheme="minorHAnsi"/>
          <w:bCs/>
          <w:sz w:val="24"/>
          <w:szCs w:val="24"/>
        </w:rPr>
        <w:t>;</w:t>
      </w:r>
    </w:p>
    <w:p w14:paraId="745DF91E"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Notificar o Contratado, por escrito, sobre vícios, defeitos ou incorreções verificadas no objeto fornecido, para que seja por ele substituído, reparado ou corrigido, no total ou em parte, às suas expensas</w:t>
      </w:r>
      <w:r>
        <w:rPr>
          <w:rFonts w:asciiTheme="minorHAnsi" w:hAnsiTheme="minorHAnsi" w:cstheme="minorHAnsi"/>
          <w:bCs/>
          <w:sz w:val="24"/>
          <w:szCs w:val="24"/>
        </w:rPr>
        <w:t>;</w:t>
      </w:r>
    </w:p>
    <w:p w14:paraId="542AD707"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Acompanhar e fiscalizar a execução do contrato e o cumprimento das obrigações pelo Contratado</w:t>
      </w:r>
      <w:r>
        <w:rPr>
          <w:rFonts w:asciiTheme="minorHAnsi" w:hAnsiTheme="minorHAnsi" w:cstheme="minorHAnsi"/>
          <w:bCs/>
          <w:sz w:val="24"/>
          <w:szCs w:val="24"/>
        </w:rPr>
        <w:t>;</w:t>
      </w:r>
    </w:p>
    <w:p w14:paraId="0A880D60"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Efetuar o pagamento ao Contratado do valor correspondente ao fornecimento do objeto, no prazo, forma e condições estabelecidos no presente Contrato e no Termo de Referência</w:t>
      </w:r>
      <w:r>
        <w:rPr>
          <w:rFonts w:asciiTheme="minorHAnsi" w:hAnsiTheme="minorHAnsi" w:cstheme="minorHAnsi"/>
          <w:bCs/>
          <w:sz w:val="24"/>
          <w:szCs w:val="24"/>
        </w:rPr>
        <w:t>;</w:t>
      </w:r>
    </w:p>
    <w:p w14:paraId="2075C995"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Aplicar ao Contratado as sanções previstas na lei e neste Contrato</w:t>
      </w:r>
      <w:r>
        <w:rPr>
          <w:rFonts w:asciiTheme="minorHAnsi" w:hAnsiTheme="minorHAnsi" w:cstheme="minorHAnsi"/>
          <w:bCs/>
          <w:sz w:val="24"/>
          <w:szCs w:val="24"/>
        </w:rPr>
        <w:t>;</w:t>
      </w:r>
    </w:p>
    <w:p w14:paraId="61C32B53"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Pr>
          <w:rFonts w:asciiTheme="minorHAnsi" w:hAnsiTheme="minorHAnsi" w:cstheme="minorHAnsi"/>
          <w:bCs/>
          <w:sz w:val="24"/>
          <w:szCs w:val="24"/>
        </w:rPr>
        <w:t>;</w:t>
      </w:r>
    </w:p>
    <w:p w14:paraId="1761F2F6"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A </w:t>
      </w:r>
      <w:r w:rsidRPr="00F62681">
        <w:rPr>
          <w:rFonts w:asciiTheme="minorHAnsi" w:hAnsiTheme="minorHAnsi" w:cstheme="minorHAnsi"/>
          <w:bCs/>
          <w:sz w:val="24"/>
          <w:szCs w:val="24"/>
        </w:rPr>
        <w:t>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Fonts w:asciiTheme="minorHAnsi" w:hAnsiTheme="minorHAnsi" w:cstheme="minorHAnsi"/>
          <w:bCs/>
          <w:sz w:val="24"/>
          <w:szCs w:val="24"/>
        </w:rPr>
        <w:t>.</w:t>
      </w:r>
    </w:p>
    <w:p w14:paraId="23B278BF" w14:textId="77777777" w:rsidR="00DC5AB8" w:rsidRPr="008443F3" w:rsidRDefault="00DC5AB8" w:rsidP="00DC5AB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Terceira</w:t>
      </w:r>
      <w:r w:rsidRPr="008443F3">
        <w:rPr>
          <w:rFonts w:ascii="Calibri" w:hAnsi="Calibri" w:cs="Calibri"/>
          <w:b/>
          <w:bCs/>
          <w:sz w:val="24"/>
          <w:szCs w:val="24"/>
        </w:rPr>
        <w:t xml:space="preserve"> – </w:t>
      </w:r>
      <w:r>
        <w:rPr>
          <w:rFonts w:ascii="Calibri" w:hAnsi="Calibri" w:cs="Calibri"/>
          <w:b/>
          <w:bCs/>
          <w:sz w:val="24"/>
          <w:szCs w:val="24"/>
        </w:rPr>
        <w:t>Obrigações da Contratada</w:t>
      </w:r>
    </w:p>
    <w:p w14:paraId="10CF05C4"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Efetuar o fornecimento/execução do objeto, de acordo com as especificações que foram estabelecidas pela Câmara Municipal de Piracicaba;</w:t>
      </w:r>
    </w:p>
    <w:p w14:paraId="711CE387"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Arcar com todas e quaisquer despesas, tais como, transporte, entrega e o descarregamento no local determinado, encargos sociais, seguros, tributos diretos e indiretos, incidentes sobre o fornecimento/execução do objeto.</w:t>
      </w:r>
    </w:p>
    <w:p w14:paraId="7C519C23"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Responsabilizar-se pelos danos causados diretamente à Administração ou a terceiros, decorrentes de sua culpa ou dolo até o fornecimento/execução do objeto, incluindo as entregas feitas por transportadoras;</w:t>
      </w:r>
    </w:p>
    <w:p w14:paraId="61DFF2B5"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Obedecer às especificações do objeto, observando a qualidade, prazos estabelecidos neste Termo de Referência, bem como a marca, modelo e demais condições constantes da proposta apresentada;</w:t>
      </w:r>
    </w:p>
    <w:p w14:paraId="676EFDAA"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Manter todas as condições de habilitação e qualificação exigidas em lei durante a vigência contratual;</w:t>
      </w:r>
    </w:p>
    <w:p w14:paraId="280662E3"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Designar, formalmente, um representante nos casos em que o ajuste se der por Contrato, com poderes para operacionalizar a execução do ajuste, assumindo o gerenciamento de todas as atividades inerentes ao seu fiel cumprimento;</w:t>
      </w:r>
    </w:p>
    <w:p w14:paraId="180C692C"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Acatar as recomendações feitas pela fiscalização da Câmara, facilitando a ampla ação desta, com pronto atendimento aos pedidos de esclarecimentos porventura solicitados;</w:t>
      </w:r>
    </w:p>
    <w:p w14:paraId="2F2B7422" w14:textId="77777777" w:rsidR="00DC5AB8" w:rsidRPr="005C51E5" w:rsidRDefault="00DC5AB8" w:rsidP="00DC5AB8">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Comunicar, por escrito, qualquer anormalidade verificada na execução do objeto e prestar os esclarecimentos necessários;</w:t>
      </w:r>
    </w:p>
    <w:p w14:paraId="31130A34" w14:textId="77777777" w:rsidR="00DC5AB8" w:rsidRDefault="00DC5AB8" w:rsidP="00DC5AB8">
      <w:pPr>
        <w:pStyle w:val="ListParagraph"/>
        <w:numPr>
          <w:ilvl w:val="1"/>
          <w:numId w:val="1"/>
        </w:numPr>
        <w:spacing w:before="24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Cumprir todas as disposições constantes neste Termo de Referência, no Edital e seus anexos.</w:t>
      </w:r>
    </w:p>
    <w:p w14:paraId="427B3C2A" w14:textId="77777777" w:rsidR="00DC5AB8" w:rsidRDefault="00DC5AB8" w:rsidP="00DC5AB8">
      <w:pPr>
        <w:pStyle w:val="ListParagraph"/>
        <w:numPr>
          <w:ilvl w:val="1"/>
          <w:numId w:val="1"/>
        </w:numPr>
        <w:spacing w:before="240" w:after="240" w:line="259"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A contratada deverá manter, durante toda a execução do objeto/prazo de vigência contratual, as mesmas condições de habilitação exigidas no certame licitatório.</w:t>
      </w:r>
    </w:p>
    <w:p w14:paraId="0CBFF7D8" w14:textId="77777777" w:rsidR="00DC5AB8" w:rsidRPr="00BA7179" w:rsidRDefault="00DC5AB8" w:rsidP="00DC5AB8">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A empresa contratada se obriga a cumprir todas as obrigações e exigências do Termo de Referência, parte integrante deste contrato</w:t>
      </w:r>
    </w:p>
    <w:p w14:paraId="3B93D21D" w14:textId="77777777" w:rsidR="00DC5AB8" w:rsidRPr="008443F3" w:rsidRDefault="00DC5AB8" w:rsidP="00DC5AB8">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Quarta</w:t>
      </w:r>
      <w:r w:rsidRPr="008443F3">
        <w:rPr>
          <w:rFonts w:ascii="Calibri" w:hAnsi="Calibri" w:cs="Calibri"/>
          <w:b/>
          <w:bCs/>
          <w:sz w:val="24"/>
          <w:szCs w:val="24"/>
        </w:rPr>
        <w:t xml:space="preserve"> – Sanções Administrativas</w:t>
      </w:r>
    </w:p>
    <w:p w14:paraId="30F088AA" w14:textId="77777777" w:rsidR="00DC5AB8" w:rsidRPr="00730E7C" w:rsidRDefault="00DC5AB8" w:rsidP="00DC5AB8">
      <w:pPr>
        <w:numPr>
          <w:ilvl w:val="1"/>
          <w:numId w:val="1"/>
        </w:numPr>
        <w:suppressAutoHyphens/>
        <w:spacing w:before="240" w:line="360"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O licitante ou o contratado será responsabilizado administrativamente pelas seguintes infrações:</w:t>
      </w:r>
    </w:p>
    <w:p w14:paraId="16B7AB57"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 - Dar causa à inexecução parcial ou total do ajuste;</w:t>
      </w:r>
    </w:p>
    <w:p w14:paraId="1F34EA52"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 - Dar causa à inexecução parcial do ajuste que cause grave dano à Administração, ao funcionamento dos serviços públicos ou ao interesse coletivo;</w:t>
      </w:r>
    </w:p>
    <w:p w14:paraId="4C0E0ABA"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III - deixar de entregar a documentação exigida para o certame;</w:t>
      </w:r>
    </w:p>
    <w:p w14:paraId="51BE7196"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IV - Não manter a proposta, salvo em decorrência de fato superveniente devidamente justificado;</w:t>
      </w:r>
    </w:p>
    <w:p w14:paraId="1218768A"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 - Não celebrar o ajuste ou não entregar a documentação exigida, quando convocado dentro do prazo de validade de sua proposta;</w:t>
      </w:r>
    </w:p>
    <w:p w14:paraId="4F8846F3"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 - Ensejar o retardamento da execução ou da entrega do objeto sem motivo justificado;</w:t>
      </w:r>
    </w:p>
    <w:p w14:paraId="3A16C8AC"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 - apresentar declaração ou documentação falsa exigida para o certame ou prestar declaração falsa durante o processo ou a execução do ajuste;</w:t>
      </w:r>
    </w:p>
    <w:p w14:paraId="171D33A5"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VIII - fraudar o processo de contratação ou praticar ato fraudulento na execução do ajuste;</w:t>
      </w:r>
    </w:p>
    <w:p w14:paraId="56530D84"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IX - Comportar-se de modo inidôneo ou cometer fraude de qualquer natureza;</w:t>
      </w:r>
    </w:p>
    <w:p w14:paraId="4B3A7338"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 - Praticar atos ilícitos com vistas a frustrar os objetivos da contratação;</w:t>
      </w:r>
    </w:p>
    <w:p w14:paraId="1C630543" w14:textId="77777777" w:rsidR="00DC5AB8"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XI - praticar ato lesivo previsto no art. 5º da Lei nº 12.846, de 1º de agosto de 2013.</w:t>
      </w:r>
    </w:p>
    <w:p w14:paraId="1DCD8D9F"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Pr>
          <w:rFonts w:asciiTheme="minorHAnsi" w:eastAsia="LiberationSerif-Bold" w:hAnsiTheme="minorHAnsi" w:cstheme="minorHAnsi"/>
          <w:bCs/>
          <w:color w:val="000000"/>
          <w:sz w:val="24"/>
          <w:szCs w:val="24"/>
          <w:lang w:eastAsia="zh-CN" w:bidi="ar"/>
        </w:rPr>
        <w:t xml:space="preserve">XII - </w:t>
      </w:r>
      <w:r w:rsidRPr="00886763">
        <w:rPr>
          <w:rFonts w:asciiTheme="minorHAnsi" w:eastAsia="LiberationSerif-Bold" w:hAnsiTheme="minorHAnsi" w:cstheme="minorHAnsi"/>
          <w:bCs/>
          <w:color w:val="000000"/>
          <w:sz w:val="24"/>
          <w:szCs w:val="24"/>
          <w:lang w:eastAsia="zh-CN" w:bidi="ar"/>
        </w:rPr>
        <w:t>Dar causa à inexecução total do ajuste</w:t>
      </w:r>
    </w:p>
    <w:p w14:paraId="71BEBBAA" w14:textId="77777777" w:rsidR="00DC5AB8" w:rsidRPr="00730E7C" w:rsidRDefault="00DC5AB8" w:rsidP="00DC5AB8">
      <w:pPr>
        <w:numPr>
          <w:ilvl w:val="1"/>
          <w:numId w:val="1"/>
        </w:numPr>
        <w:suppressAutoHyphens/>
        <w:spacing w:before="240" w:line="360" w:lineRule="auto"/>
        <w:jc w:val="both"/>
        <w:rPr>
          <w:rFonts w:asciiTheme="minorHAnsi" w:eastAsia="LiberationSerif-Bold" w:hAnsiTheme="minorHAnsi" w:cstheme="minorHAnsi"/>
          <w:bCs/>
          <w:color w:val="000000"/>
          <w:sz w:val="24"/>
          <w:szCs w:val="24"/>
          <w:lang w:eastAsia="zh-CN" w:bidi="ar"/>
        </w:rPr>
      </w:pPr>
      <w:r w:rsidRPr="00886763">
        <w:rPr>
          <w:rFonts w:asciiTheme="minorHAnsi" w:eastAsia="LiberationSerif-Bold" w:hAnsiTheme="minorHAnsi" w:cstheme="minorHAnsi"/>
          <w:bCs/>
          <w:color w:val="000000"/>
          <w:sz w:val="24"/>
          <w:szCs w:val="24"/>
          <w:lang w:eastAsia="zh-CN" w:bidi="ar"/>
        </w:rPr>
        <w:t>Pelas infrações administrativas previstas neste Contrato e na legislação vigente, a Câmara Municipal de Piracicaba poderá, garantida a prévia defesa, aplicar à Contratada as seguintes sanções</w:t>
      </w:r>
      <w:r w:rsidRPr="00730E7C">
        <w:rPr>
          <w:rFonts w:asciiTheme="minorHAnsi" w:eastAsia="LiberationSerif-Bold" w:hAnsiTheme="minorHAnsi" w:cstheme="minorHAnsi"/>
          <w:bCs/>
          <w:color w:val="000000"/>
          <w:sz w:val="24"/>
          <w:szCs w:val="24"/>
          <w:lang w:eastAsia="zh-CN" w:bidi="ar"/>
        </w:rPr>
        <w:t xml:space="preserve">: </w:t>
      </w:r>
    </w:p>
    <w:p w14:paraId="3D325DB9"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 - Advertência; </w:t>
      </w:r>
    </w:p>
    <w:p w14:paraId="50424A83" w14:textId="77777777" w:rsidR="00DC5AB8" w:rsidRPr="00730E7C"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 - </w:t>
      </w:r>
      <w:r w:rsidRPr="00886763">
        <w:rPr>
          <w:rFonts w:asciiTheme="minorHAnsi" w:eastAsia="LiberationSerif-Bold" w:hAnsiTheme="minorHAnsi" w:cstheme="minorHAnsi"/>
          <w:bCs/>
          <w:color w:val="000000"/>
          <w:sz w:val="24"/>
          <w:szCs w:val="24"/>
          <w:lang w:eastAsia="zh-CN" w:bidi="ar"/>
        </w:rPr>
        <w:t>Multa de no mínimo 0,5% (cinco décimos por cento) e no máximo 30% (trinta por cento) sobre o valor da contratação</w:t>
      </w:r>
      <w:r w:rsidRPr="00730E7C">
        <w:rPr>
          <w:rFonts w:asciiTheme="minorHAnsi" w:eastAsia="LiberationSerif-Bold" w:hAnsiTheme="minorHAnsi" w:cstheme="minorHAnsi"/>
          <w:bCs/>
          <w:color w:val="000000"/>
          <w:sz w:val="24"/>
          <w:szCs w:val="24"/>
          <w:lang w:eastAsia="zh-CN" w:bidi="ar"/>
        </w:rPr>
        <w:t xml:space="preserve">; </w:t>
      </w:r>
    </w:p>
    <w:p w14:paraId="1A31684C" w14:textId="77777777" w:rsidR="00DC5AB8" w:rsidRDefault="00DC5AB8" w:rsidP="00DC5AB8">
      <w:pPr>
        <w:suppressAutoHyphens/>
        <w:spacing w:before="240" w:line="360"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III - </w:t>
      </w:r>
      <w:r w:rsidRPr="00886763">
        <w:rPr>
          <w:rFonts w:asciiTheme="minorHAnsi" w:eastAsia="LiberationSerif-Bold" w:hAnsiTheme="minorHAnsi" w:cstheme="minorHAnsi"/>
          <w:bCs/>
          <w:color w:val="000000"/>
          <w:sz w:val="24"/>
          <w:szCs w:val="24"/>
          <w:lang w:eastAsia="zh-CN" w:bidi="ar"/>
        </w:rPr>
        <w:t>Impedimento de licitar ou contratar com a Administração Pública direta e indireta no âmbito do Município de Piracicaba, na forma do artigo 156, § 4º, da Lei Federal nº 14.133/2021</w:t>
      </w:r>
      <w:r w:rsidRPr="00730E7C">
        <w:rPr>
          <w:rFonts w:asciiTheme="minorHAnsi" w:eastAsia="LiberationSerif-Bold" w:hAnsiTheme="minorHAnsi" w:cstheme="minorHAnsi"/>
          <w:bCs/>
          <w:color w:val="000000"/>
          <w:sz w:val="24"/>
          <w:szCs w:val="24"/>
          <w:lang w:eastAsia="zh-CN" w:bidi="ar"/>
        </w:rPr>
        <w:t xml:space="preserve">; </w:t>
      </w:r>
    </w:p>
    <w:p w14:paraId="747AE3E1" w14:textId="77777777" w:rsidR="00DC5AB8" w:rsidRDefault="00DC5AB8" w:rsidP="00DC5AB8">
      <w:pPr>
        <w:pStyle w:val="ListParagraph"/>
        <w:numPr>
          <w:ilvl w:val="2"/>
          <w:numId w:val="1"/>
        </w:numPr>
        <w:suppressAutoHyphens/>
        <w:spacing w:before="240" w:line="360" w:lineRule="auto"/>
        <w:contextualSpacing w:val="0"/>
        <w:jc w:val="both"/>
        <w:rPr>
          <w:rFonts w:asciiTheme="minorHAnsi" w:eastAsia="LiberationSerif-Bold" w:hAnsiTheme="minorHAnsi" w:cstheme="minorHAnsi"/>
          <w:bCs/>
          <w:color w:val="000000"/>
          <w:sz w:val="24"/>
          <w:szCs w:val="24"/>
          <w:lang w:eastAsia="zh-CN" w:bidi="ar"/>
        </w:rPr>
      </w:pPr>
      <w:r w:rsidRPr="00886763">
        <w:rPr>
          <w:rFonts w:asciiTheme="minorHAnsi" w:eastAsia="LiberationSerif-Bold" w:hAnsiTheme="minorHAnsi" w:cstheme="minorHAnsi"/>
          <w:bCs/>
          <w:color w:val="000000"/>
          <w:sz w:val="24"/>
          <w:szCs w:val="24"/>
          <w:lang w:eastAsia="zh-CN" w:bidi="ar"/>
        </w:rPr>
        <w:t xml:space="preserve">A sanção prevista no inciso I do item </w:t>
      </w:r>
      <w:r>
        <w:rPr>
          <w:rFonts w:asciiTheme="minorHAnsi" w:eastAsia="LiberationSerif-Bold" w:hAnsiTheme="minorHAnsi" w:cstheme="minorHAnsi"/>
          <w:bCs/>
          <w:color w:val="000000"/>
          <w:sz w:val="24"/>
          <w:szCs w:val="24"/>
          <w:lang w:eastAsia="zh-CN" w:bidi="ar"/>
        </w:rPr>
        <w:t>anterior</w:t>
      </w:r>
      <w:r w:rsidRPr="00886763">
        <w:rPr>
          <w:rFonts w:asciiTheme="minorHAnsi" w:eastAsia="LiberationSerif-Bold" w:hAnsiTheme="minorHAnsi" w:cstheme="minorHAnsi"/>
          <w:bCs/>
          <w:color w:val="000000"/>
          <w:sz w:val="24"/>
          <w:szCs w:val="24"/>
          <w:lang w:eastAsia="zh-CN" w:bidi="ar"/>
        </w:rPr>
        <w:t xml:space="preserve"> deste Contrato será aplicada exclusivamente pela infração prevista no inciso I do item 13.1, caso não se justifique imposição de penalidade mais gravosa</w:t>
      </w:r>
    </w:p>
    <w:p w14:paraId="29851864" w14:textId="77777777" w:rsidR="00DC5AB8" w:rsidRDefault="00DC5AB8" w:rsidP="00DC5AB8">
      <w:pPr>
        <w:pStyle w:val="ListParagraph"/>
        <w:numPr>
          <w:ilvl w:val="2"/>
          <w:numId w:val="1"/>
        </w:numPr>
        <w:suppressAutoHyphens/>
        <w:spacing w:before="240" w:line="360" w:lineRule="auto"/>
        <w:contextualSpacing w:val="0"/>
        <w:jc w:val="both"/>
        <w:rPr>
          <w:rFonts w:asciiTheme="minorHAnsi" w:eastAsia="LiberationSerif-Bold" w:hAnsiTheme="minorHAnsi" w:cstheme="minorHAnsi"/>
          <w:bCs/>
          <w:color w:val="000000"/>
          <w:sz w:val="24"/>
          <w:szCs w:val="24"/>
          <w:lang w:eastAsia="zh-CN" w:bidi="ar"/>
        </w:rPr>
      </w:pPr>
      <w:r w:rsidRPr="00886763">
        <w:rPr>
          <w:rFonts w:asciiTheme="minorHAnsi" w:eastAsia="LiberationSerif-Bold" w:hAnsiTheme="minorHAnsi" w:cstheme="minorHAnsi"/>
          <w:bCs/>
          <w:color w:val="000000"/>
          <w:sz w:val="24"/>
          <w:szCs w:val="24"/>
          <w:lang w:eastAsia="zh-CN" w:bidi="ar"/>
        </w:rPr>
        <w:t xml:space="preserve">A sanção prevista no inciso II do item </w:t>
      </w:r>
      <w:r>
        <w:rPr>
          <w:rFonts w:asciiTheme="minorHAnsi" w:eastAsia="LiberationSerif-Bold" w:hAnsiTheme="minorHAnsi" w:cstheme="minorHAnsi"/>
          <w:bCs/>
          <w:color w:val="000000"/>
          <w:sz w:val="24"/>
          <w:szCs w:val="24"/>
          <w:lang w:eastAsia="zh-CN" w:bidi="ar"/>
        </w:rPr>
        <w:t>anterior</w:t>
      </w:r>
      <w:r w:rsidRPr="00886763">
        <w:rPr>
          <w:rFonts w:asciiTheme="minorHAnsi" w:eastAsia="LiberationSerif-Bold" w:hAnsiTheme="minorHAnsi" w:cstheme="minorHAnsi"/>
          <w:bCs/>
          <w:color w:val="000000"/>
          <w:sz w:val="24"/>
          <w:szCs w:val="24"/>
          <w:lang w:eastAsia="zh-CN" w:bidi="ar"/>
        </w:rPr>
        <w:t xml:space="preserve"> deste Contrato será aplicada por qualquer das infrações previstas no item 13.1</w:t>
      </w:r>
    </w:p>
    <w:p w14:paraId="72056C4C" w14:textId="77777777" w:rsidR="00DC5AB8" w:rsidRDefault="00DC5AB8" w:rsidP="00DC5AB8">
      <w:pPr>
        <w:pStyle w:val="ListParagraph"/>
        <w:numPr>
          <w:ilvl w:val="2"/>
          <w:numId w:val="1"/>
        </w:numPr>
        <w:suppressAutoHyphens/>
        <w:spacing w:before="240" w:line="360" w:lineRule="auto"/>
        <w:contextualSpacing w:val="0"/>
        <w:jc w:val="both"/>
        <w:rPr>
          <w:rFonts w:asciiTheme="minorHAnsi" w:eastAsia="LiberationSerif-Bold" w:hAnsiTheme="minorHAnsi" w:cstheme="minorHAnsi"/>
          <w:bCs/>
          <w:color w:val="000000"/>
          <w:sz w:val="24"/>
          <w:szCs w:val="24"/>
          <w:lang w:eastAsia="zh-CN" w:bidi="ar"/>
        </w:rPr>
      </w:pPr>
      <w:r w:rsidRPr="00886763">
        <w:rPr>
          <w:rFonts w:asciiTheme="minorHAnsi" w:eastAsia="LiberationSerif-Bold" w:hAnsiTheme="minorHAnsi" w:cstheme="minorHAnsi"/>
          <w:bCs/>
          <w:color w:val="000000"/>
          <w:sz w:val="24"/>
          <w:szCs w:val="24"/>
          <w:lang w:eastAsia="zh-CN" w:bidi="ar"/>
        </w:rPr>
        <w:t xml:space="preserve">A sanção prevista no inciso </w:t>
      </w:r>
      <w:r>
        <w:rPr>
          <w:rFonts w:asciiTheme="minorHAnsi" w:eastAsia="LiberationSerif-Bold" w:hAnsiTheme="minorHAnsi" w:cstheme="minorHAnsi"/>
          <w:bCs/>
          <w:color w:val="000000"/>
          <w:sz w:val="24"/>
          <w:szCs w:val="24"/>
          <w:lang w:eastAsia="zh-CN" w:bidi="ar"/>
        </w:rPr>
        <w:t>III</w:t>
      </w:r>
      <w:r w:rsidRPr="00886763">
        <w:rPr>
          <w:rFonts w:asciiTheme="minorHAnsi" w:eastAsia="LiberationSerif-Bold" w:hAnsiTheme="minorHAnsi" w:cstheme="minorHAnsi"/>
          <w:bCs/>
          <w:color w:val="000000"/>
          <w:sz w:val="24"/>
          <w:szCs w:val="24"/>
          <w:lang w:eastAsia="zh-CN" w:bidi="ar"/>
        </w:rPr>
        <w:t xml:space="preserve"> do item </w:t>
      </w:r>
      <w:r>
        <w:rPr>
          <w:rFonts w:asciiTheme="minorHAnsi" w:eastAsia="LiberationSerif-Bold" w:hAnsiTheme="minorHAnsi" w:cstheme="minorHAnsi"/>
          <w:bCs/>
          <w:color w:val="000000"/>
          <w:sz w:val="24"/>
          <w:szCs w:val="24"/>
          <w:lang w:eastAsia="zh-CN" w:bidi="ar"/>
        </w:rPr>
        <w:t>anterior</w:t>
      </w:r>
      <w:r w:rsidRPr="00886763">
        <w:rPr>
          <w:rFonts w:asciiTheme="minorHAnsi" w:eastAsia="LiberationSerif-Bold" w:hAnsiTheme="minorHAnsi" w:cstheme="minorHAnsi"/>
          <w:bCs/>
          <w:color w:val="000000"/>
          <w:sz w:val="24"/>
          <w:szCs w:val="24"/>
          <w:lang w:eastAsia="zh-CN" w:bidi="ar"/>
        </w:rPr>
        <w:t xml:space="preserve"> deste Contrato será aplicada pelas infrações previstas nos incisos VIII, IX, X, XI e XII do item 13.1, bem como pelas infrações previstas nos incisos II, III, IV, V, VI e VII do mesmo item</w:t>
      </w:r>
      <w:r>
        <w:rPr>
          <w:rFonts w:asciiTheme="minorHAnsi" w:eastAsia="LiberationSerif-Bold" w:hAnsiTheme="minorHAnsi" w:cstheme="minorHAnsi"/>
          <w:bCs/>
          <w:color w:val="000000"/>
          <w:sz w:val="24"/>
          <w:szCs w:val="24"/>
          <w:lang w:eastAsia="zh-CN" w:bidi="ar"/>
        </w:rPr>
        <w:t>.</w:t>
      </w:r>
    </w:p>
    <w:p w14:paraId="551893BF" w14:textId="77777777" w:rsidR="00DC5AB8" w:rsidRPr="001F7936" w:rsidRDefault="00DC5AB8" w:rsidP="00DC5AB8">
      <w:pPr>
        <w:pStyle w:val="ListParagraph"/>
        <w:numPr>
          <w:ilvl w:val="1"/>
          <w:numId w:val="1"/>
        </w:numPr>
        <w:suppressAutoHyphens/>
        <w:spacing w:after="240" w:line="360" w:lineRule="auto"/>
        <w:contextualSpacing w:val="0"/>
        <w:jc w:val="both"/>
        <w:rPr>
          <w:rFonts w:asciiTheme="minorHAnsi" w:hAnsiTheme="minorHAnsi" w:cstheme="minorHAnsi"/>
          <w:sz w:val="24"/>
          <w:szCs w:val="24"/>
        </w:rPr>
      </w:pPr>
      <w:r w:rsidRPr="001F7936">
        <w:rPr>
          <w:rFonts w:asciiTheme="minorHAnsi" w:eastAsia="LiberationSerif-Bold" w:hAnsiTheme="minorHAnsi" w:cstheme="minorHAnsi"/>
          <w:bCs/>
          <w:color w:val="000000"/>
          <w:sz w:val="24"/>
          <w:szCs w:val="24"/>
          <w:lang w:eastAsia="zh-CN" w:bidi="ar"/>
        </w:rPr>
        <w:t>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2AE8F535" w14:textId="77777777" w:rsidR="00DC5AB8" w:rsidRPr="008443F3" w:rsidRDefault="00DC5AB8" w:rsidP="00DC5AB8">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 xml:space="preserve">Cláusula Décima </w:t>
      </w:r>
      <w:r>
        <w:rPr>
          <w:rFonts w:asciiTheme="minorHAnsi" w:hAnsiTheme="minorHAnsi" w:cstheme="minorHAnsi"/>
          <w:b/>
          <w:bCs/>
          <w:sz w:val="24"/>
          <w:szCs w:val="24"/>
        </w:rPr>
        <w:t>Quinta</w:t>
      </w:r>
      <w:r w:rsidRPr="008443F3">
        <w:rPr>
          <w:rFonts w:asciiTheme="minorHAnsi" w:hAnsiTheme="minorHAnsi" w:cstheme="minorHAnsi"/>
          <w:b/>
          <w:bCs/>
          <w:sz w:val="24"/>
          <w:szCs w:val="24"/>
        </w:rPr>
        <w:t xml:space="preserve"> – Disposições Gerais</w:t>
      </w:r>
    </w:p>
    <w:p w14:paraId="4613BE88" w14:textId="77777777" w:rsidR="00DC5AB8" w:rsidRDefault="00DC5AB8" w:rsidP="00DC5AB8">
      <w:pPr>
        <w:pStyle w:val="ListParagraph"/>
        <w:numPr>
          <w:ilvl w:val="1"/>
          <w:numId w:val="1"/>
        </w:numPr>
        <w:autoSpaceDE w:val="0"/>
        <w:autoSpaceDN w:val="0"/>
        <w:adjustRightInd w:val="0"/>
        <w:spacing w:after="240"/>
        <w:contextualSpacing w:val="0"/>
        <w:jc w:val="both"/>
        <w:rPr>
          <w:rFonts w:asciiTheme="minorHAnsi" w:hAnsiTheme="minorHAnsi" w:cstheme="minorHAnsi"/>
          <w:sz w:val="24"/>
          <w:szCs w:val="24"/>
        </w:rPr>
      </w:pPr>
      <w:r>
        <w:rPr>
          <w:rFonts w:asciiTheme="minorHAnsi" w:hAnsiTheme="minorHAnsi" w:cstheme="minorHAnsi"/>
          <w:sz w:val="24"/>
          <w:szCs w:val="24"/>
        </w:rPr>
        <w:t>Para todas as questões suscitadas na execução do Contrato, não resolvidas administrativamente, fica eleito o foro da Comarca de Piracicaba, com renúncia expressa de qualquer outro, por mais privilegiado que seja.</w:t>
      </w:r>
    </w:p>
    <w:p w14:paraId="7E813DCC" w14:textId="77777777" w:rsidR="00DC5AB8" w:rsidRPr="00BB78ED" w:rsidRDefault="00DC5AB8" w:rsidP="00DC5AB8">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BB78ED">
        <w:rPr>
          <w:rFonts w:asciiTheme="minorHAnsi" w:hAnsiTheme="minorHAnsi" w:cstheme="minorHAnsi"/>
          <w:b/>
          <w:bCs/>
          <w:sz w:val="24"/>
          <w:szCs w:val="24"/>
        </w:rPr>
        <w:t xml:space="preserve">Cláusula Décima </w:t>
      </w:r>
      <w:r>
        <w:rPr>
          <w:rFonts w:asciiTheme="minorHAnsi" w:hAnsiTheme="minorHAnsi" w:cstheme="minorHAnsi"/>
          <w:b/>
          <w:bCs/>
          <w:sz w:val="24"/>
          <w:szCs w:val="24"/>
        </w:rPr>
        <w:t xml:space="preserve">Sexta </w:t>
      </w:r>
      <w:r w:rsidRPr="00BB78ED">
        <w:rPr>
          <w:rFonts w:asciiTheme="minorHAnsi" w:hAnsiTheme="minorHAnsi" w:cstheme="minorHAnsi"/>
          <w:b/>
          <w:bCs/>
          <w:sz w:val="24"/>
          <w:szCs w:val="24"/>
        </w:rPr>
        <w:t>– Lei geral de Proteção de Dados</w:t>
      </w:r>
    </w:p>
    <w:p w14:paraId="3F2CA582" w14:textId="77777777" w:rsidR="00DC5AB8" w:rsidRPr="00FE6A95" w:rsidRDefault="00DC5AB8" w:rsidP="00DC5AB8">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As partes deverão cumprir a Lei Nº 13.709, de 14 de agosto de 2018 (LGDP),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2ED6435F" w14:textId="77777777" w:rsidR="00DC5AB8" w:rsidRPr="00FE6A95" w:rsidRDefault="00DC5AB8" w:rsidP="00DC5AB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Os ados obtidos somente poderão ser utilizados para as finalidades que justificam seu acesso e de acordo com a boa-fé e com os princípios do art. 6º da LGPD.</w:t>
      </w:r>
    </w:p>
    <w:p w14:paraId="6CE35080" w14:textId="77777777" w:rsidR="00DC5AB8" w:rsidRPr="00FE6A95" w:rsidRDefault="00DC5AB8" w:rsidP="00DC5AB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É vedado o compartilhamento com terceiros dos dados obtidos fora das hipóteses permitidas em Lei.</w:t>
      </w:r>
    </w:p>
    <w:p w14:paraId="67943928" w14:textId="77777777" w:rsidR="00DC5AB8" w:rsidRPr="00930F38" w:rsidRDefault="00DC5AB8" w:rsidP="00DC5AB8">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 xml:space="preserve">É dever dos licitantes </w:t>
      </w:r>
      <w:proofErr w:type="gramStart"/>
      <w:r>
        <w:rPr>
          <w:rFonts w:asciiTheme="minorHAnsi" w:hAnsiTheme="minorHAnsi" w:cstheme="minorHAnsi"/>
          <w:sz w:val="24"/>
          <w:szCs w:val="24"/>
        </w:rPr>
        <w:t>orientar</w:t>
      </w:r>
      <w:proofErr w:type="gramEnd"/>
      <w:r>
        <w:rPr>
          <w:rFonts w:asciiTheme="minorHAnsi" w:hAnsiTheme="minorHAnsi" w:cstheme="minorHAnsi"/>
          <w:sz w:val="24"/>
          <w:szCs w:val="24"/>
        </w:rPr>
        <w:t xml:space="preserve"> e treinar seus empregados sobre os deveres, requisitos e responsabilidades decorrentes da LGPD.</w:t>
      </w:r>
    </w:p>
    <w:p w14:paraId="3C619AB5" w14:textId="77777777" w:rsidR="00DC5AB8" w:rsidRPr="00930F38" w:rsidRDefault="00DC5AB8" w:rsidP="00DC5AB8">
      <w:pPr>
        <w:pStyle w:val="ListParagraph"/>
        <w:numPr>
          <w:ilvl w:val="0"/>
          <w:numId w:val="1"/>
        </w:numPr>
        <w:spacing w:after="240"/>
        <w:contextualSpacing w:val="0"/>
        <w:jc w:val="both"/>
        <w:rPr>
          <w:rFonts w:ascii="Calibri" w:hAnsi="Calibri" w:cs="Calibri"/>
          <w:b/>
          <w:bCs/>
          <w:sz w:val="24"/>
          <w:szCs w:val="24"/>
        </w:rPr>
      </w:pPr>
      <w:r w:rsidRPr="00930F38">
        <w:rPr>
          <w:rFonts w:asciiTheme="minorHAnsi" w:hAnsiTheme="minorHAnsi" w:cstheme="minorHAnsi"/>
          <w:b/>
          <w:bCs/>
          <w:sz w:val="24"/>
          <w:szCs w:val="24"/>
        </w:rPr>
        <w:t>Cláusula Décima Sétima – Alterações</w:t>
      </w:r>
    </w:p>
    <w:p w14:paraId="0778F02B" w14:textId="77777777" w:rsidR="00DC5AB8" w:rsidRPr="00930F3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 xml:space="preserve">Eventuais alterações contratuais reger-se-ão pela disciplina dos </w:t>
      </w:r>
      <w:proofErr w:type="spellStart"/>
      <w:r w:rsidRPr="00930F38">
        <w:rPr>
          <w:rFonts w:ascii="Calibri" w:hAnsi="Calibri" w:cs="Calibri"/>
          <w:sz w:val="24"/>
          <w:szCs w:val="24"/>
        </w:rPr>
        <w:t>arts</w:t>
      </w:r>
      <w:proofErr w:type="spellEnd"/>
      <w:r w:rsidRPr="00930F38">
        <w:rPr>
          <w:rFonts w:ascii="Calibri" w:hAnsi="Calibri" w:cs="Calibri"/>
          <w:sz w:val="24"/>
          <w:szCs w:val="24"/>
        </w:rPr>
        <w:t>. 124 e seguintes da Lei nº 14.133, de 2021.</w:t>
      </w:r>
    </w:p>
    <w:p w14:paraId="45A25000" w14:textId="77777777" w:rsidR="00DC5AB8" w:rsidRDefault="00DC5AB8" w:rsidP="00DC5AB8">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O contratado é obrigado a aceitar, nas mesmas condições contratuais, os acréscimos ou supressões que se fizerem necessários, até o limite de 25% (vinte e cinco por cento) do valor inicial atualizado do contrato</w:t>
      </w:r>
    </w:p>
    <w:p w14:paraId="7EE3FA8B" w14:textId="77777777" w:rsidR="00DC5AB8" w:rsidRDefault="00DC5AB8" w:rsidP="00DC5AB8">
      <w:pPr>
        <w:pStyle w:val="ListParagraph"/>
        <w:numPr>
          <w:ilvl w:val="0"/>
          <w:numId w:val="1"/>
        </w:numPr>
        <w:spacing w:after="240"/>
        <w:contextualSpacing w:val="0"/>
        <w:jc w:val="both"/>
        <w:rPr>
          <w:rFonts w:ascii="Calibri" w:hAnsi="Calibri" w:cs="Calibri"/>
          <w:sz w:val="24"/>
          <w:szCs w:val="24"/>
        </w:rPr>
      </w:pPr>
      <w:r>
        <w:rPr>
          <w:rFonts w:ascii="Calibri" w:hAnsi="Calibri" w:cs="Calibri"/>
          <w:sz w:val="24"/>
          <w:szCs w:val="24"/>
        </w:rPr>
        <w:t>Cláusula Décima Oitava – Foro</w:t>
      </w:r>
    </w:p>
    <w:p w14:paraId="0B0FB1F1" w14:textId="77777777" w:rsidR="00DC5AB8" w:rsidRPr="00BA7179" w:rsidRDefault="00DC5AB8" w:rsidP="00DC5AB8">
      <w:pPr>
        <w:pStyle w:val="ListParagraph"/>
        <w:numPr>
          <w:ilvl w:val="1"/>
          <w:numId w:val="1"/>
        </w:numPr>
        <w:spacing w:after="240"/>
        <w:contextualSpacing w:val="0"/>
        <w:jc w:val="both"/>
        <w:rPr>
          <w:rFonts w:ascii="Calibri" w:hAnsi="Calibri" w:cs="Calibri"/>
          <w:sz w:val="24"/>
          <w:szCs w:val="24"/>
        </w:rPr>
      </w:pPr>
      <w:r w:rsidRPr="00930F38">
        <w:rPr>
          <w:rFonts w:ascii="Calibri" w:hAnsi="Calibri" w:cs="Calibri"/>
          <w:sz w:val="24"/>
          <w:szCs w:val="24"/>
        </w:rPr>
        <w:t>Fica eleito o Foro de Piracicaba/SP para dirimir os litígios que decorrerem da execução deste Termo de Contrato que não puderem ser compostos pela conciliação, conforme art. 92, §1º, da Lei nº 14.133/21.</w:t>
      </w:r>
    </w:p>
    <w:p w14:paraId="742A1F5F" w14:textId="77777777" w:rsidR="00DC5AB8" w:rsidRDefault="00DC5AB8" w:rsidP="00DC5AB8">
      <w:pPr>
        <w:autoSpaceDE w:val="0"/>
        <w:autoSpaceDN w:val="0"/>
        <w:adjustRightInd w:val="0"/>
        <w:spacing w:after="240"/>
        <w:ind w:firstLine="360"/>
        <w:jc w:val="both"/>
        <w:rPr>
          <w:rFonts w:asciiTheme="minorHAnsi" w:hAnsiTheme="minorHAnsi" w:cstheme="minorHAnsi"/>
          <w:sz w:val="24"/>
          <w:szCs w:val="24"/>
        </w:rPr>
      </w:pPr>
      <w:r w:rsidRPr="008443F3">
        <w:rPr>
          <w:rFonts w:asciiTheme="minorHAnsi" w:hAnsiTheme="minorHAnsi" w:cstheme="minorHAnsi"/>
          <w:sz w:val="24"/>
          <w:szCs w:val="24"/>
        </w:rPr>
        <w:t>E por estarem justas e contratadas, as partes assinam o presente instrumento particular de contrato em 0</w:t>
      </w:r>
      <w:r>
        <w:rPr>
          <w:rFonts w:asciiTheme="minorHAnsi" w:hAnsiTheme="minorHAnsi" w:cstheme="minorHAnsi"/>
          <w:sz w:val="24"/>
          <w:szCs w:val="24"/>
        </w:rPr>
        <w:t>2</w:t>
      </w:r>
      <w:r w:rsidRPr="008443F3">
        <w:rPr>
          <w:rFonts w:asciiTheme="minorHAnsi" w:hAnsiTheme="minorHAnsi" w:cstheme="minorHAnsi"/>
          <w:sz w:val="24"/>
          <w:szCs w:val="24"/>
        </w:rPr>
        <w:t xml:space="preserve"> (</w:t>
      </w:r>
      <w:r>
        <w:rPr>
          <w:rFonts w:asciiTheme="minorHAnsi" w:hAnsiTheme="minorHAnsi" w:cstheme="minorHAnsi"/>
          <w:sz w:val="24"/>
          <w:szCs w:val="24"/>
        </w:rPr>
        <w:t>duas</w:t>
      </w:r>
      <w:r w:rsidRPr="008443F3">
        <w:rPr>
          <w:rFonts w:asciiTheme="minorHAnsi" w:hAnsiTheme="minorHAnsi" w:cstheme="minorHAnsi"/>
          <w:sz w:val="24"/>
          <w:szCs w:val="24"/>
        </w:rPr>
        <w:t>) vias de igual teor, forma e efeito, com todas as folhas devidamente rubricadas.</w:t>
      </w:r>
    </w:p>
    <w:p w14:paraId="0F0281E4" w14:textId="77777777" w:rsidR="00DC5AB8" w:rsidRDefault="00DC5AB8" w:rsidP="00DC5AB8">
      <w:pPr>
        <w:autoSpaceDE w:val="0"/>
        <w:autoSpaceDN w:val="0"/>
        <w:adjustRightInd w:val="0"/>
        <w:spacing w:after="240"/>
        <w:ind w:firstLine="360"/>
        <w:jc w:val="both"/>
        <w:rPr>
          <w:rFonts w:asciiTheme="minorHAnsi" w:hAnsiTheme="minorHAnsi" w:cstheme="minorHAnsi"/>
          <w:sz w:val="24"/>
          <w:szCs w:val="24"/>
        </w:rPr>
      </w:pPr>
    </w:p>
    <w:p w14:paraId="6E3DBD66" w14:textId="4238B95E" w:rsidR="00DC5AB8" w:rsidRDefault="00DC5AB8" w:rsidP="00DC5AB8">
      <w:pPr>
        <w:autoSpaceDE w:val="0"/>
        <w:autoSpaceDN w:val="0"/>
        <w:adjustRightInd w:val="0"/>
        <w:spacing w:after="240"/>
        <w:ind w:firstLine="360"/>
        <w:jc w:val="right"/>
        <w:rPr>
          <w:rFonts w:asciiTheme="minorHAnsi" w:hAnsiTheme="minorHAnsi" w:cstheme="minorHAnsi"/>
          <w:sz w:val="24"/>
          <w:szCs w:val="24"/>
        </w:rPr>
      </w:pPr>
      <w:r>
        <w:rPr>
          <w:rFonts w:asciiTheme="minorHAnsi" w:hAnsiTheme="minorHAnsi" w:cstheme="minorHAnsi"/>
          <w:sz w:val="24"/>
          <w:szCs w:val="24"/>
        </w:rPr>
        <w:t xml:space="preserve">Piracicaba, </w:t>
      </w:r>
      <w:r w:rsidR="00234B9D">
        <w:rPr>
          <w:rFonts w:asciiTheme="minorHAnsi" w:hAnsiTheme="minorHAnsi" w:cstheme="minorHAnsi"/>
          <w:sz w:val="24"/>
          <w:szCs w:val="24"/>
        </w:rPr>
        <w:t>20 de setembro de 2023</w:t>
      </w:r>
    </w:p>
    <w:p w14:paraId="5197ED63" w14:textId="77777777" w:rsidR="00DC5AB8" w:rsidRDefault="00DC5AB8" w:rsidP="00DC5AB8">
      <w:pPr>
        <w:spacing w:after="240"/>
        <w:jc w:val="center"/>
        <w:rPr>
          <w:rFonts w:asciiTheme="minorHAnsi" w:hAnsiTheme="minorHAnsi" w:cstheme="minorHAnsi"/>
          <w:sz w:val="24"/>
          <w:szCs w:val="24"/>
        </w:rPr>
      </w:pPr>
    </w:p>
    <w:p w14:paraId="1313506C" w14:textId="4C7AC834" w:rsidR="00D758F2" w:rsidRDefault="00DC5AB8" w:rsidP="00234B9D">
      <w:pPr>
        <w:jc w:val="center"/>
        <w:rPr>
          <w:rFonts w:asciiTheme="minorHAnsi" w:hAnsiTheme="minorHAnsi" w:cstheme="minorHAnsi"/>
          <w:b/>
          <w:bCs/>
          <w:sz w:val="24"/>
          <w:szCs w:val="24"/>
        </w:rPr>
      </w:pPr>
      <w:r w:rsidRPr="008443F3">
        <w:rPr>
          <w:rFonts w:asciiTheme="minorHAnsi" w:hAnsiTheme="minorHAnsi" w:cstheme="minorHAnsi"/>
          <w:b/>
          <w:bCs/>
          <w:sz w:val="24"/>
          <w:szCs w:val="24"/>
        </w:rPr>
        <w:t>Contratante</w:t>
      </w:r>
    </w:p>
    <w:p w14:paraId="576068EE" w14:textId="1AF4083F" w:rsidR="00234B9D" w:rsidRDefault="00234B9D" w:rsidP="00234B9D">
      <w:pPr>
        <w:jc w:val="center"/>
        <w:rPr>
          <w:rFonts w:asciiTheme="minorHAnsi" w:hAnsiTheme="minorHAnsi" w:cstheme="minorHAnsi"/>
          <w:b/>
          <w:bCs/>
          <w:sz w:val="24"/>
          <w:szCs w:val="24"/>
        </w:rPr>
      </w:pPr>
      <w:r>
        <w:rPr>
          <w:rFonts w:asciiTheme="minorHAnsi" w:hAnsiTheme="minorHAnsi" w:cstheme="minorHAnsi"/>
          <w:b/>
          <w:bCs/>
          <w:sz w:val="24"/>
          <w:szCs w:val="24"/>
        </w:rPr>
        <w:t>Wagner Alexandre de Oliveira</w:t>
      </w:r>
    </w:p>
    <w:p w14:paraId="0ACE919E" w14:textId="6A1C4D93" w:rsidR="00234B9D" w:rsidRDefault="00234B9D" w:rsidP="00234B9D">
      <w:pPr>
        <w:jc w:val="center"/>
        <w:rPr>
          <w:rFonts w:asciiTheme="minorHAnsi" w:hAnsiTheme="minorHAnsi" w:cstheme="minorHAnsi"/>
          <w:b/>
          <w:bCs/>
          <w:sz w:val="24"/>
          <w:szCs w:val="24"/>
        </w:rPr>
      </w:pPr>
      <w:r>
        <w:rPr>
          <w:rFonts w:asciiTheme="minorHAnsi" w:hAnsiTheme="minorHAnsi" w:cstheme="minorHAnsi"/>
          <w:b/>
          <w:bCs/>
          <w:sz w:val="24"/>
          <w:szCs w:val="24"/>
        </w:rPr>
        <w:t>Presidente da Câmara Municipal de Piracicaba</w:t>
      </w:r>
    </w:p>
    <w:p w14:paraId="4F8C27EA" w14:textId="77777777" w:rsidR="00234B9D" w:rsidRDefault="00234B9D" w:rsidP="00234B9D">
      <w:pPr>
        <w:jc w:val="center"/>
        <w:rPr>
          <w:rFonts w:asciiTheme="minorHAnsi" w:hAnsiTheme="minorHAnsi" w:cstheme="minorHAnsi"/>
          <w:b/>
          <w:bCs/>
          <w:sz w:val="24"/>
          <w:szCs w:val="24"/>
        </w:rPr>
      </w:pPr>
    </w:p>
    <w:p w14:paraId="2040AAD5" w14:textId="77777777" w:rsidR="00234B9D" w:rsidRDefault="00234B9D" w:rsidP="00234B9D">
      <w:pPr>
        <w:jc w:val="center"/>
        <w:rPr>
          <w:rFonts w:asciiTheme="minorHAnsi" w:hAnsiTheme="minorHAnsi" w:cstheme="minorHAnsi"/>
          <w:b/>
          <w:bCs/>
          <w:sz w:val="24"/>
          <w:szCs w:val="24"/>
        </w:rPr>
      </w:pPr>
    </w:p>
    <w:p w14:paraId="02C4E4B7" w14:textId="77777777" w:rsidR="00234B9D" w:rsidRDefault="00234B9D" w:rsidP="00234B9D">
      <w:pPr>
        <w:jc w:val="center"/>
        <w:rPr>
          <w:rFonts w:asciiTheme="minorHAnsi" w:hAnsiTheme="minorHAnsi" w:cstheme="minorHAnsi"/>
          <w:b/>
          <w:bCs/>
          <w:sz w:val="24"/>
          <w:szCs w:val="24"/>
        </w:rPr>
      </w:pPr>
    </w:p>
    <w:p w14:paraId="1038E77A" w14:textId="5FAF8E95" w:rsidR="00234B9D" w:rsidRDefault="00234B9D" w:rsidP="00234B9D">
      <w:pPr>
        <w:jc w:val="center"/>
        <w:rPr>
          <w:rFonts w:asciiTheme="minorHAnsi" w:hAnsiTheme="minorHAnsi" w:cstheme="minorHAnsi"/>
          <w:b/>
          <w:bCs/>
          <w:sz w:val="24"/>
          <w:szCs w:val="24"/>
        </w:rPr>
      </w:pPr>
      <w:r>
        <w:rPr>
          <w:rFonts w:asciiTheme="minorHAnsi" w:hAnsiTheme="minorHAnsi" w:cstheme="minorHAnsi"/>
          <w:b/>
          <w:bCs/>
          <w:sz w:val="24"/>
          <w:szCs w:val="24"/>
        </w:rPr>
        <w:t>Contratada</w:t>
      </w:r>
    </w:p>
    <w:p w14:paraId="3C705662" w14:textId="782254F9" w:rsidR="00234B9D" w:rsidRDefault="00234B9D" w:rsidP="00234B9D">
      <w:pPr>
        <w:jc w:val="center"/>
        <w:rPr>
          <w:rFonts w:asciiTheme="minorHAnsi" w:hAnsiTheme="minorHAnsi" w:cstheme="minorHAnsi"/>
          <w:b/>
          <w:bCs/>
          <w:sz w:val="24"/>
          <w:szCs w:val="24"/>
        </w:rPr>
      </w:pPr>
      <w:proofErr w:type="spellStart"/>
      <w:r w:rsidRPr="00234B9D">
        <w:rPr>
          <w:rFonts w:asciiTheme="minorHAnsi" w:hAnsiTheme="minorHAnsi" w:cstheme="minorHAnsi"/>
          <w:b/>
          <w:bCs/>
          <w:sz w:val="24"/>
          <w:szCs w:val="24"/>
        </w:rPr>
        <w:t>Elifranck</w:t>
      </w:r>
      <w:proofErr w:type="spellEnd"/>
      <w:r w:rsidRPr="00234B9D">
        <w:rPr>
          <w:rFonts w:asciiTheme="minorHAnsi" w:hAnsiTheme="minorHAnsi" w:cstheme="minorHAnsi"/>
          <w:b/>
          <w:bCs/>
          <w:sz w:val="24"/>
          <w:szCs w:val="24"/>
        </w:rPr>
        <w:t xml:space="preserve"> Carvalho Gouvêa</w:t>
      </w:r>
    </w:p>
    <w:p w14:paraId="37E0FDAB" w14:textId="4A3E2336" w:rsidR="00234B9D" w:rsidRDefault="00234B9D" w:rsidP="00234B9D">
      <w:pPr>
        <w:jc w:val="center"/>
        <w:rPr>
          <w:rFonts w:asciiTheme="minorHAnsi" w:hAnsiTheme="minorHAnsi" w:cstheme="minorHAnsi"/>
          <w:b/>
          <w:bCs/>
          <w:sz w:val="24"/>
          <w:szCs w:val="24"/>
        </w:rPr>
      </w:pPr>
      <w:r w:rsidRPr="00234B9D">
        <w:rPr>
          <w:rFonts w:asciiTheme="minorHAnsi" w:hAnsiTheme="minorHAnsi" w:cstheme="minorHAnsi"/>
          <w:b/>
          <w:bCs/>
          <w:sz w:val="24"/>
          <w:szCs w:val="24"/>
        </w:rPr>
        <w:t>ELIFRANCK CARVALHO GOUVEA - ME</w:t>
      </w:r>
    </w:p>
    <w:p w14:paraId="63083C94" w14:textId="77777777" w:rsidR="00234B9D" w:rsidRDefault="00234B9D" w:rsidP="00234B9D">
      <w:pPr>
        <w:jc w:val="center"/>
      </w:pPr>
    </w:p>
    <w:sectPr w:rsidR="00234B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7595" w14:textId="77777777" w:rsidR="00DC5AB8" w:rsidRDefault="00DC5AB8" w:rsidP="00DC5AB8">
      <w:r>
        <w:separator/>
      </w:r>
    </w:p>
  </w:endnote>
  <w:endnote w:type="continuationSeparator" w:id="0">
    <w:p w14:paraId="2146A26E" w14:textId="77777777" w:rsidR="00DC5AB8" w:rsidRDefault="00DC5AB8" w:rsidP="00DC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iberationSerif-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5C9B" w14:textId="77777777" w:rsidR="00DC5AB8" w:rsidRDefault="00DC5AB8" w:rsidP="00DC5AB8">
      <w:r>
        <w:separator/>
      </w:r>
    </w:p>
  </w:footnote>
  <w:footnote w:type="continuationSeparator" w:id="0">
    <w:p w14:paraId="594C8AFA" w14:textId="77777777" w:rsidR="00DC5AB8" w:rsidRDefault="00DC5AB8" w:rsidP="00DC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E690" w14:textId="541C641E" w:rsidR="00DC5AB8" w:rsidRPr="00772005" w:rsidRDefault="00DC5AB8" w:rsidP="00772005">
    <w:pPr>
      <w:pStyle w:val="Header"/>
      <w:jc w:val="center"/>
      <w:rPr>
        <w:b/>
        <w:sz w:val="40"/>
        <w:szCs w:val="40"/>
      </w:rPr>
    </w:pPr>
    <w:r>
      <w:rPr>
        <w:noProof/>
      </w:rPr>
      <w:drawing>
        <wp:anchor distT="0" distB="0" distL="114300" distR="114300" simplePos="0" relativeHeight="251659264" behindDoc="0" locked="0" layoutInCell="1" allowOverlap="1" wp14:anchorId="212DA418" wp14:editId="327881E8">
          <wp:simplePos x="0" y="0"/>
          <wp:positionH relativeFrom="column">
            <wp:posOffset>-537210</wp:posOffset>
          </wp:positionH>
          <wp:positionV relativeFrom="paragraph">
            <wp:posOffset>-222885</wp:posOffset>
          </wp:positionV>
          <wp:extent cx="1359535" cy="1019175"/>
          <wp:effectExtent l="0" t="0" r="0" b="9525"/>
          <wp:wrapNone/>
          <wp:docPr id="160544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19175"/>
                  </a:xfrm>
                  <a:prstGeom prst="rect">
                    <a:avLst/>
                  </a:prstGeom>
                  <a:noFill/>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772604D7" w14:textId="77777777" w:rsidR="00DC5AB8" w:rsidRPr="00772005" w:rsidRDefault="00DC5AB8" w:rsidP="00772005">
    <w:pPr>
      <w:pStyle w:val="Header"/>
      <w:jc w:val="center"/>
      <w:rPr>
        <w:b/>
        <w:sz w:val="28"/>
        <w:szCs w:val="28"/>
      </w:rPr>
    </w:pPr>
    <w:r w:rsidRPr="00772005">
      <w:rPr>
        <w:b/>
        <w:sz w:val="28"/>
        <w:szCs w:val="28"/>
      </w:rPr>
      <w:t>Estado de São Paulo</w:t>
    </w:r>
  </w:p>
  <w:p w14:paraId="0894A6EB" w14:textId="77777777" w:rsidR="00DC5AB8" w:rsidRPr="00772005" w:rsidRDefault="00DC5AB8" w:rsidP="00772005">
    <w:pPr>
      <w:pStyle w:val="Header"/>
      <w:jc w:val="center"/>
      <w:rPr>
        <w:b/>
        <w:sz w:val="28"/>
        <w:szCs w:val="28"/>
      </w:rPr>
    </w:pPr>
    <w:r w:rsidRPr="00772005">
      <w:rPr>
        <w:b/>
        <w:sz w:val="28"/>
        <w:szCs w:val="28"/>
      </w:rPr>
      <w:t>Departamento Administrativo</w:t>
    </w:r>
  </w:p>
  <w:p w14:paraId="1E994737" w14:textId="77777777" w:rsidR="00DC5AB8" w:rsidRDefault="00DC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39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D95174"/>
    <w:multiLevelType w:val="hybridMultilevel"/>
    <w:tmpl w:val="1EF038A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num w:numId="1" w16cid:durableId="492793338">
    <w:abstractNumId w:val="0"/>
  </w:num>
  <w:num w:numId="2" w16cid:durableId="135646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7E"/>
    <w:rsid w:val="0000297E"/>
    <w:rsid w:val="000935DD"/>
    <w:rsid w:val="00234B9D"/>
    <w:rsid w:val="008513B3"/>
    <w:rsid w:val="009611D4"/>
    <w:rsid w:val="00D2460A"/>
    <w:rsid w:val="00D758F2"/>
    <w:rsid w:val="00DC5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6B8C"/>
  <w15:chartTrackingRefBased/>
  <w15:docId w15:val="{07CE952C-4B7D-40E4-ABA7-3AB8C341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B8"/>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B8"/>
    <w:pPr>
      <w:tabs>
        <w:tab w:val="center" w:pos="4252"/>
        <w:tab w:val="right" w:pos="8504"/>
      </w:tabs>
    </w:pPr>
  </w:style>
  <w:style w:type="character" w:customStyle="1" w:styleId="HeaderChar">
    <w:name w:val="Header Char"/>
    <w:basedOn w:val="DefaultParagraphFont"/>
    <w:link w:val="Header"/>
    <w:uiPriority w:val="99"/>
    <w:rsid w:val="00DC5AB8"/>
  </w:style>
  <w:style w:type="paragraph" w:styleId="Footer">
    <w:name w:val="footer"/>
    <w:basedOn w:val="Normal"/>
    <w:link w:val="FooterChar"/>
    <w:uiPriority w:val="99"/>
    <w:unhideWhenUsed/>
    <w:rsid w:val="00DC5AB8"/>
    <w:pPr>
      <w:tabs>
        <w:tab w:val="center" w:pos="4252"/>
        <w:tab w:val="right" w:pos="8504"/>
      </w:tabs>
    </w:pPr>
  </w:style>
  <w:style w:type="character" w:customStyle="1" w:styleId="FooterChar">
    <w:name w:val="Footer Char"/>
    <w:basedOn w:val="DefaultParagraphFont"/>
    <w:link w:val="Footer"/>
    <w:uiPriority w:val="99"/>
    <w:rsid w:val="00DC5AB8"/>
  </w:style>
  <w:style w:type="paragraph" w:styleId="ListParagraph">
    <w:name w:val="List Paragraph"/>
    <w:basedOn w:val="Normal"/>
    <w:link w:val="ListParagraphChar"/>
    <w:uiPriority w:val="34"/>
    <w:qFormat/>
    <w:rsid w:val="00DC5AB8"/>
    <w:pPr>
      <w:ind w:left="720"/>
      <w:contextualSpacing/>
    </w:pPr>
  </w:style>
  <w:style w:type="character" w:customStyle="1" w:styleId="ListParagraphChar">
    <w:name w:val="List Paragraph Char"/>
    <w:link w:val="ListParagraph"/>
    <w:uiPriority w:val="34"/>
    <w:locked/>
    <w:rsid w:val="00DC5AB8"/>
    <w:rPr>
      <w:rFonts w:ascii="Times New Roman" w:eastAsia="Times New Roman" w:hAnsi="Times New Roman" w:cs="Times New Roman"/>
      <w:kern w:val="0"/>
      <w:sz w:val="20"/>
      <w:szCs w:val="20"/>
      <w:lang w:eastAsia="pt-BR"/>
      <w14:ligatures w14:val="none"/>
    </w:rPr>
  </w:style>
  <w:style w:type="paragraph" w:customStyle="1" w:styleId="TableParagraph">
    <w:name w:val="Table Paragraph"/>
    <w:basedOn w:val="Normal"/>
    <w:uiPriority w:val="1"/>
    <w:qFormat/>
    <w:rsid w:val="00DC5AB8"/>
    <w:pPr>
      <w:widowControl w:val="0"/>
      <w:autoSpaceDE w:val="0"/>
      <w:autoSpaceDN w:val="0"/>
    </w:pPr>
    <w:rPr>
      <w:sz w:val="22"/>
      <w:szCs w:val="22"/>
      <w:lang w:val="pt-PT" w:eastAsia="en-US"/>
    </w:rPr>
  </w:style>
  <w:style w:type="table" w:styleId="TableGrid">
    <w:name w:val="Table Grid"/>
    <w:basedOn w:val="TableNormal"/>
    <w:uiPriority w:val="39"/>
    <w:rsid w:val="00DC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2558</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Henrique da Rocha Silva</dc:creator>
  <cp:keywords/>
  <dc:description/>
  <cp:lastModifiedBy>Victor Henrique da Rocha Silva</cp:lastModifiedBy>
  <cp:revision>3</cp:revision>
  <dcterms:created xsi:type="dcterms:W3CDTF">2023-09-11T15:15:00Z</dcterms:created>
  <dcterms:modified xsi:type="dcterms:W3CDTF">2023-09-11T15:27:00Z</dcterms:modified>
</cp:coreProperties>
</file>